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289764" w:displacedByCustomXml="next"/>
    <w:bookmarkEnd w:id="0" w:displacedByCustomXml="next"/>
    <w:sdt>
      <w:sdtPr>
        <w:id w:val="1774287531"/>
        <w:docPartObj>
          <w:docPartGallery w:val="Cover Pages"/>
          <w:docPartUnique/>
        </w:docPartObj>
      </w:sdtPr>
      <w:sdtEndPr/>
      <w:sdtContent>
        <w:p w14:paraId="6BDE2A71" w14:textId="77777777" w:rsidR="00D021A2" w:rsidRPr="002A2094" w:rsidRDefault="00D021A2" w:rsidP="00742708"/>
        <w:tbl>
          <w:tblPr>
            <w:tblpPr w:leftFromText="187" w:rightFromText="187" w:vertAnchor="page" w:horzAnchor="margin" w:tblpXSpec="center" w:tblpY="2479"/>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585"/>
          </w:tblGrid>
          <w:tr w:rsidR="00197782" w:rsidRPr="002A2094" w14:paraId="2ABDCECA" w14:textId="77777777" w:rsidTr="00197782">
            <w:sdt>
              <w:sdtPr>
                <w:rPr>
                  <w:rFonts w:asciiTheme="majorHAnsi" w:hAnsiTheme="majorHAnsi" w:cstheme="minorHAnsi"/>
                  <w:sz w:val="24"/>
                </w:rPr>
                <w:alias w:val="Company"/>
                <w:id w:val="13406915"/>
                <w:placeholder>
                  <w:docPart w:val="459FE62DD5B2452BA0B98327F7403224"/>
                </w:placeholder>
                <w:dataBinding w:prefixMappings="xmlns:ns0='http://schemas.openxmlformats.org/officeDocument/2006/extended-properties'" w:xpath="/ns0:Properties[1]/ns0:Company[1]" w:storeItemID="{6668398D-A668-4E3E-A5EB-62B293D839F1}"/>
                <w:text/>
              </w:sdtPr>
              <w:sdtEndPr/>
              <w:sdtContent>
                <w:tc>
                  <w:tcPr>
                    <w:tcW w:w="7585" w:type="dxa"/>
                    <w:tcMar>
                      <w:top w:w="216" w:type="dxa"/>
                      <w:left w:w="115" w:type="dxa"/>
                      <w:bottom w:w="216" w:type="dxa"/>
                      <w:right w:w="115" w:type="dxa"/>
                    </w:tcMar>
                  </w:tcPr>
                  <w:p w14:paraId="6FA1BC32" w14:textId="77777777" w:rsidR="00197782" w:rsidRPr="002A2094" w:rsidRDefault="00197782" w:rsidP="00742708">
                    <w:pPr>
                      <w:pStyle w:val="NoSpacing"/>
                      <w:rPr>
                        <w:rFonts w:asciiTheme="majorHAnsi" w:hAnsiTheme="majorHAnsi" w:cstheme="minorHAnsi"/>
                        <w:sz w:val="24"/>
                      </w:rPr>
                    </w:pPr>
                    <w:r w:rsidRPr="002A2094">
                      <w:rPr>
                        <w:rFonts w:asciiTheme="majorHAnsi" w:hAnsiTheme="majorHAnsi" w:cstheme="minorHAnsi"/>
                        <w:sz w:val="24"/>
                      </w:rPr>
                      <w:t>PlasmaBound</w:t>
                    </w:r>
                  </w:p>
                </w:tc>
              </w:sdtContent>
            </w:sdt>
          </w:tr>
          <w:tr w:rsidR="00197782" w:rsidRPr="002A2094" w14:paraId="3FA1FDF8" w14:textId="77777777" w:rsidTr="00197782">
            <w:tc>
              <w:tcPr>
                <w:tcW w:w="7585" w:type="dxa"/>
              </w:tcPr>
              <w:sdt>
                <w:sdtPr>
                  <w:rPr>
                    <w:rFonts w:asciiTheme="majorHAnsi" w:eastAsiaTheme="majorEastAsia" w:hAnsiTheme="majorHAnsi" w:cstheme="minorHAnsi"/>
                    <w:sz w:val="60"/>
                    <w:szCs w:val="60"/>
                  </w:rPr>
                  <w:alias w:val="Title"/>
                  <w:id w:val="13406919"/>
                  <w:placeholder>
                    <w:docPart w:val="608CF129E52C4B36A35D453CD9D131FE"/>
                  </w:placeholder>
                  <w:dataBinding w:prefixMappings="xmlns:ns0='http://schemas.openxmlformats.org/package/2006/metadata/core-properties' xmlns:ns1='http://purl.org/dc/elements/1.1/'" w:xpath="/ns0:coreProperties[1]/ns1:title[1]" w:storeItemID="{6C3C8BC8-F283-45AE-878A-BAB7291924A1}"/>
                  <w:text/>
                </w:sdtPr>
                <w:sdtEndPr/>
                <w:sdtContent>
                  <w:p w14:paraId="4EB2E257" w14:textId="77777777" w:rsidR="00197782" w:rsidRPr="002A2094" w:rsidRDefault="00197782" w:rsidP="00742708">
                    <w:pPr>
                      <w:pStyle w:val="NoSpacing"/>
                      <w:spacing w:line="216" w:lineRule="auto"/>
                      <w:jc w:val="left"/>
                      <w:rPr>
                        <w:rFonts w:asciiTheme="majorHAnsi" w:eastAsiaTheme="majorEastAsia" w:hAnsiTheme="majorHAnsi" w:cstheme="minorHAnsi"/>
                        <w:sz w:val="60"/>
                        <w:szCs w:val="60"/>
                      </w:rPr>
                    </w:pPr>
                    <w:proofErr w:type="spellStart"/>
                    <w:r w:rsidRPr="002A2094">
                      <w:rPr>
                        <w:rFonts w:asciiTheme="majorHAnsi" w:eastAsiaTheme="majorEastAsia" w:hAnsiTheme="majorHAnsi" w:cstheme="minorHAnsi"/>
                        <w:sz w:val="60"/>
                        <w:szCs w:val="60"/>
                      </w:rPr>
                      <w:t>DeRisk</w:t>
                    </w:r>
                    <w:proofErr w:type="spellEnd"/>
                    <w:r w:rsidRPr="002A2094">
                      <w:rPr>
                        <w:rFonts w:asciiTheme="majorHAnsi" w:eastAsiaTheme="majorEastAsia" w:hAnsiTheme="majorHAnsi" w:cstheme="minorHAnsi"/>
                        <w:sz w:val="60"/>
                        <w:szCs w:val="60"/>
                      </w:rPr>
                      <w:t xml:space="preserve"> – Deliverable ESR</w:t>
                    </w:r>
                  </w:p>
                </w:sdtContent>
              </w:sdt>
            </w:tc>
          </w:tr>
          <w:tr w:rsidR="00197782" w:rsidRPr="002A2094" w14:paraId="3A1C9A9E" w14:textId="77777777" w:rsidTr="00197782">
            <w:sdt>
              <w:sdtPr>
                <w:rPr>
                  <w:rFonts w:asciiTheme="majorHAnsi" w:hAnsiTheme="majorHAnsi" w:cstheme="minorHAnsi"/>
                  <w:sz w:val="24"/>
                </w:rPr>
                <w:alias w:val="Subtitle"/>
                <w:id w:val="13406923"/>
                <w:placeholder>
                  <w:docPart w:val="570B08196D4944F29015902B116828D2"/>
                </w:placeholder>
                <w:dataBinding w:prefixMappings="xmlns:ns0='http://schemas.openxmlformats.org/package/2006/metadata/core-properties' xmlns:ns1='http://purl.org/dc/elements/1.1/'" w:xpath="/ns0:coreProperties[1]/ns1:subject[1]" w:storeItemID="{6C3C8BC8-F283-45AE-878A-BAB7291924A1}"/>
                <w:text/>
              </w:sdtPr>
              <w:sdtEndPr/>
              <w:sdtContent>
                <w:tc>
                  <w:tcPr>
                    <w:tcW w:w="7585" w:type="dxa"/>
                    <w:tcMar>
                      <w:top w:w="216" w:type="dxa"/>
                      <w:left w:w="115" w:type="dxa"/>
                      <w:bottom w:w="216" w:type="dxa"/>
                      <w:right w:w="115" w:type="dxa"/>
                    </w:tcMar>
                  </w:tcPr>
                  <w:p w14:paraId="4498EF2E" w14:textId="77777777" w:rsidR="00197782" w:rsidRPr="002A2094" w:rsidRDefault="00197782" w:rsidP="00742708">
                    <w:pPr>
                      <w:pStyle w:val="NoSpacing"/>
                      <w:rPr>
                        <w:rFonts w:asciiTheme="majorHAnsi" w:hAnsiTheme="majorHAnsi" w:cstheme="minorHAnsi"/>
                        <w:sz w:val="24"/>
                      </w:rPr>
                    </w:pPr>
                    <w:r w:rsidRPr="002A2094">
                      <w:rPr>
                        <w:rFonts w:asciiTheme="majorHAnsi" w:hAnsiTheme="majorHAnsi" w:cstheme="minorHAnsi"/>
                        <w:sz w:val="24"/>
                      </w:rPr>
                      <w:t>Executive Summary Report</w:t>
                    </w:r>
                  </w:p>
                </w:tc>
              </w:sdtContent>
            </w:sdt>
          </w:tr>
        </w:tbl>
        <w:p w14:paraId="450F2258" w14:textId="77777777" w:rsidR="00D021A2" w:rsidRPr="002A2094" w:rsidRDefault="00D021A2" w:rsidP="00742708"/>
        <w:p w14:paraId="04D51B95" w14:textId="77777777" w:rsidR="00D021A2" w:rsidRPr="002A2094" w:rsidRDefault="00D021A2" w:rsidP="00742708"/>
        <w:p w14:paraId="7E8FE942" w14:textId="77777777" w:rsidR="00D021A2" w:rsidRPr="002A2094" w:rsidRDefault="00D021A2" w:rsidP="00742708"/>
        <w:p w14:paraId="71F489C7" w14:textId="77777777" w:rsidR="00D021A2" w:rsidRPr="002A2094" w:rsidRDefault="00D021A2" w:rsidP="00742708"/>
        <w:p w14:paraId="4D567A6C" w14:textId="77777777" w:rsidR="00D021A2" w:rsidRPr="002A2094" w:rsidRDefault="00D021A2" w:rsidP="00742708"/>
        <w:p w14:paraId="09A36711" w14:textId="77777777" w:rsidR="00D021A2" w:rsidRPr="002A2094" w:rsidRDefault="00D021A2" w:rsidP="00742708"/>
        <w:p w14:paraId="5CB5A4E1" w14:textId="77777777" w:rsidR="00D021A2" w:rsidRPr="002A2094" w:rsidRDefault="00D021A2" w:rsidP="00742708"/>
        <w:p w14:paraId="29DFFB6A" w14:textId="77777777" w:rsidR="00D021A2" w:rsidRPr="002A2094" w:rsidRDefault="00D021A2" w:rsidP="00742708"/>
        <w:p w14:paraId="10BCE941" w14:textId="77777777" w:rsidR="00D021A2" w:rsidRPr="002A2094" w:rsidRDefault="00D021A2" w:rsidP="00742708"/>
        <w:p w14:paraId="0BBD96AA" w14:textId="0839D146" w:rsidR="00D021A2" w:rsidRPr="002A2094" w:rsidRDefault="00CD3525" w:rsidP="00742708">
          <w:pPr>
            <w:pStyle w:val="Images"/>
            <w:rPr>
              <w:noProof w:val="0"/>
            </w:rPr>
          </w:pPr>
          <w:r w:rsidRPr="002A2094">
            <w:drawing>
              <wp:inline distT="0" distB="0" distL="0" distR="0" wp14:anchorId="2D1E1A03" wp14:editId="3979DCBE">
                <wp:extent cx="6029960" cy="2985770"/>
                <wp:effectExtent l="0" t="0" r="8890" b="5080"/>
                <wp:docPr id="1439776583" name="Picture 2"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6583" name="Picture 2" descr="A close-up of a mach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2985770"/>
                        </a:xfrm>
                        <a:prstGeom prst="rect">
                          <a:avLst/>
                        </a:prstGeom>
                        <a:noFill/>
                        <a:ln>
                          <a:noFill/>
                        </a:ln>
                      </pic:spPr>
                    </pic:pic>
                  </a:graphicData>
                </a:graphic>
              </wp:inline>
            </w:drawing>
          </w:r>
        </w:p>
        <w:p w14:paraId="6ED89F56" w14:textId="77777777" w:rsidR="00197782" w:rsidRPr="002A2094" w:rsidRDefault="00197782" w:rsidP="00742708">
          <w:pPr>
            <w:spacing w:after="200"/>
            <w:rPr>
              <w:b/>
              <w:bCs/>
            </w:rPr>
          </w:pPr>
        </w:p>
        <w:p w14:paraId="08764F9E" w14:textId="07C37DFC" w:rsidR="00D021A2" w:rsidRPr="002A2094" w:rsidRDefault="00D021A2" w:rsidP="00742708">
          <w:pPr>
            <w:spacing w:after="200"/>
          </w:pPr>
        </w:p>
        <w:p w14:paraId="3DD91FDD" w14:textId="77777777" w:rsidR="00D021A2" w:rsidRPr="002A2094" w:rsidRDefault="00D021A2" w:rsidP="00742708">
          <w:pPr>
            <w:spacing w:after="200"/>
            <w:jc w:val="left"/>
            <w:rPr>
              <w:b/>
              <w:bCs/>
            </w:rPr>
          </w:pPr>
          <w:r w:rsidRPr="002A2094">
            <w:rPr>
              <w:b/>
              <w:bCs/>
            </w:rPr>
            <w:t xml:space="preserve">Contract Number: </w:t>
          </w:r>
          <w:r w:rsidRPr="002A2094">
            <w:rPr>
              <w:rFonts w:cstheme="minorHAnsi"/>
              <w:color w:val="000000"/>
              <w:szCs w:val="22"/>
            </w:rPr>
            <w:t>4000134544/21/NL/GLC/</w:t>
          </w:r>
          <w:proofErr w:type="spellStart"/>
          <w:r w:rsidRPr="002A2094">
            <w:rPr>
              <w:rFonts w:cstheme="minorHAnsi"/>
              <w:color w:val="000000"/>
              <w:szCs w:val="22"/>
            </w:rPr>
            <w:t>va</w:t>
          </w:r>
          <w:proofErr w:type="spellEnd"/>
        </w:p>
        <w:p w14:paraId="226811F0" w14:textId="4DA8355B" w:rsidR="0062021D" w:rsidRPr="002A2094" w:rsidRDefault="0062021D" w:rsidP="00742708"/>
        <w:tbl>
          <w:tblPr>
            <w:tblpPr w:leftFromText="187" w:rightFromText="187" w:horzAnchor="margin" w:tblpXSpec="center" w:tblpYSpec="bottom"/>
            <w:tblW w:w="3857" w:type="pct"/>
            <w:tblLook w:val="04A0" w:firstRow="1" w:lastRow="0" w:firstColumn="1" w:lastColumn="0" w:noHBand="0" w:noVBand="1"/>
          </w:tblPr>
          <w:tblGrid>
            <w:gridCol w:w="7325"/>
          </w:tblGrid>
          <w:tr w:rsidR="0062021D" w:rsidRPr="002A2094" w14:paraId="743C3AA3" w14:textId="77777777" w:rsidTr="00197782">
            <w:tc>
              <w:tcPr>
                <w:tcW w:w="7325" w:type="dxa"/>
                <w:tcMar>
                  <w:top w:w="216" w:type="dxa"/>
                  <w:left w:w="115" w:type="dxa"/>
                  <w:bottom w:w="216" w:type="dxa"/>
                  <w:right w:w="115" w:type="dxa"/>
                </w:tcMar>
              </w:tcPr>
              <w:p w14:paraId="6AFFD932" w14:textId="5B67F1AF" w:rsidR="0062021D" w:rsidRPr="002A2094" w:rsidRDefault="00394AA2" w:rsidP="00742708">
                <w:pPr>
                  <w:pStyle w:val="NoSpacing"/>
                  <w:jc w:val="right"/>
                </w:pPr>
                <w:r w:rsidRPr="002A2094">
                  <w:rPr>
                    <w:sz w:val="28"/>
                    <w:szCs w:val="28"/>
                  </w:rPr>
                  <w:t xml:space="preserve">Date: </w:t>
                </w:r>
                <w:r w:rsidR="00546E4F">
                  <w:rPr>
                    <w:sz w:val="28"/>
                    <w:szCs w:val="28"/>
                  </w:rPr>
                  <w:t>26</w:t>
                </w:r>
                <w:r w:rsidR="00546E4F" w:rsidRPr="00546E4F">
                  <w:rPr>
                    <w:sz w:val="28"/>
                    <w:szCs w:val="28"/>
                    <w:vertAlign w:val="superscript"/>
                  </w:rPr>
                  <w:t>th</w:t>
                </w:r>
                <w:r w:rsidR="00546E4F">
                  <w:rPr>
                    <w:sz w:val="28"/>
                    <w:szCs w:val="28"/>
                  </w:rPr>
                  <w:t xml:space="preserve"> June 2024</w:t>
                </w:r>
              </w:p>
            </w:tc>
          </w:tr>
        </w:tbl>
        <w:p w14:paraId="3BA57DC5" w14:textId="2D7D5EC7" w:rsidR="0062021D" w:rsidRPr="002A2094" w:rsidRDefault="0062021D" w:rsidP="00742708">
          <w:pPr>
            <w:spacing w:after="200"/>
            <w:jc w:val="left"/>
            <w:rPr>
              <w:rFonts w:eastAsiaTheme="minorHAnsi" w:cstheme="minorHAnsi"/>
              <w:b/>
              <w:sz w:val="24"/>
              <w:u w:val="single"/>
              <w:lang w:eastAsia="it-IT"/>
            </w:rPr>
          </w:pPr>
          <w:r w:rsidRPr="002A2094">
            <w:br w:type="page"/>
          </w:r>
        </w:p>
      </w:sdtContent>
    </w:sdt>
    <w:p w14:paraId="2E2E5F62" w14:textId="77777777" w:rsidR="00A038BB" w:rsidRPr="002A2094" w:rsidRDefault="00A038BB" w:rsidP="00742708">
      <w:pPr>
        <w:pStyle w:val="Title"/>
        <w:sectPr w:rsidR="00A038BB" w:rsidRPr="002A2094" w:rsidSect="0062021D">
          <w:headerReference w:type="even" r:id="rId12"/>
          <w:headerReference w:type="default" r:id="rId13"/>
          <w:footerReference w:type="even" r:id="rId14"/>
          <w:footerReference w:type="default" r:id="rId15"/>
          <w:headerReference w:type="first" r:id="rId16"/>
          <w:footerReference w:type="first" r:id="rId17"/>
          <w:pgSz w:w="11906" w:h="16838"/>
          <w:pgMar w:top="1729" w:right="1276" w:bottom="1418" w:left="1134" w:header="708" w:footer="708" w:gutter="0"/>
          <w:pgNumType w:start="0"/>
          <w:cols w:space="708"/>
          <w:titlePg/>
          <w:docGrid w:linePitch="360"/>
        </w:sectPr>
      </w:pPr>
    </w:p>
    <w:p w14:paraId="7A9FC8E9" w14:textId="038CC273" w:rsidR="001A126E" w:rsidRPr="002A2094" w:rsidRDefault="00341B50" w:rsidP="00742708">
      <w:pPr>
        <w:pStyle w:val="Heading1"/>
      </w:pPr>
      <w:bookmarkStart w:id="1" w:name="_Toc170307427"/>
      <w:r w:rsidRPr="002A2094">
        <w:lastRenderedPageBreak/>
        <w:t>Introduction</w:t>
      </w:r>
      <w:bookmarkEnd w:id="1"/>
    </w:p>
    <w:p w14:paraId="094CD5A1" w14:textId="121A4FE4" w:rsidR="00742708" w:rsidRPr="002A2094" w:rsidRDefault="00742708" w:rsidP="00742708">
      <w:r>
        <w:t xml:space="preserve">This document provides a synopsis of the De-Risk activity associated with Plasma Bound’s novel and patented </w:t>
      </w:r>
      <w:r w:rsidR="35A246DA">
        <w:t>CPA (Controlled Polymer Ablation)</w:t>
      </w:r>
      <w:r>
        <w:t xml:space="preserve"> process. Illustrated</w:t>
      </w:r>
      <w:r w:rsidR="009C4AAF">
        <w:t xml:space="preserve"> on the title page is</w:t>
      </w:r>
      <w:r>
        <w:t xml:space="preserve"> the CPA process treating the outside surface of a consolidated thin skinned sandwich panel</w:t>
      </w:r>
      <w:r w:rsidR="009C4AAF">
        <w:t>.</w:t>
      </w:r>
    </w:p>
    <w:p w14:paraId="0FFF78B4" w14:textId="48AD844C" w:rsidR="00AD4DA5" w:rsidRPr="002A2094" w:rsidRDefault="00AD4DA5" w:rsidP="00742708">
      <w:pPr>
        <w:pStyle w:val="Heading2"/>
      </w:pPr>
      <w:bookmarkStart w:id="2" w:name="_Toc170307428"/>
      <w:r w:rsidRPr="002A2094">
        <w:t>Purpose</w:t>
      </w:r>
      <w:bookmarkEnd w:id="2"/>
    </w:p>
    <w:p w14:paraId="181CFE9B" w14:textId="79AF34D6" w:rsidR="005D427D" w:rsidRPr="002A2094" w:rsidRDefault="00636AF6" w:rsidP="00742708">
      <w:r w:rsidRPr="002A2094">
        <w:t xml:space="preserve">This document aims </w:t>
      </w:r>
      <w:r w:rsidR="002D58DA" w:rsidRPr="002A2094">
        <w:t>to concisely</w:t>
      </w:r>
      <w:r w:rsidR="005D427D" w:rsidRPr="002A2094">
        <w:t xml:space="preserve"> summarise the findings of</w:t>
      </w:r>
      <w:r w:rsidR="00862441" w:rsidRPr="002A2094">
        <w:t xml:space="preserve"> Plasma Bound’s Controlled Polymer Ablation (CPA) De-risk activity </w:t>
      </w:r>
      <w:r w:rsidR="002D58DA" w:rsidRPr="002A2094">
        <w:t>(Contract No. 4000134544/21/NL/GLC/</w:t>
      </w:r>
      <w:proofErr w:type="spellStart"/>
      <w:r w:rsidR="002D58DA" w:rsidRPr="002A2094">
        <w:t>va</w:t>
      </w:r>
      <w:proofErr w:type="spellEnd"/>
      <w:r w:rsidR="002D58DA" w:rsidRPr="002A2094">
        <w:t>)</w:t>
      </w:r>
      <w:r w:rsidR="005D427D" w:rsidRPr="002A2094">
        <w:t>.</w:t>
      </w:r>
      <w:r w:rsidR="00331FFB" w:rsidRPr="002A2094">
        <w:t xml:space="preserve"> </w:t>
      </w:r>
      <w:r w:rsidR="000238DD" w:rsidRPr="002A2094">
        <w:t>It</w:t>
      </w:r>
      <w:r w:rsidR="00331FFB" w:rsidRPr="002A2094">
        <w:t xml:space="preserve"> provide</w:t>
      </w:r>
      <w:r w:rsidR="000238DD" w:rsidRPr="002A2094">
        <w:t>s</w:t>
      </w:r>
      <w:r w:rsidR="00331FFB" w:rsidRPr="002A2094">
        <w:t xml:space="preserve"> the rationale behind </w:t>
      </w:r>
      <w:r w:rsidR="008C3EC2" w:rsidRPr="002A2094">
        <w:t>undertaking the</w:t>
      </w:r>
      <w:r w:rsidR="00331FFB" w:rsidRPr="002A2094">
        <w:t xml:space="preserve"> activity</w:t>
      </w:r>
      <w:r w:rsidR="00F130D9" w:rsidRPr="002A2094">
        <w:t xml:space="preserve"> (incl. the problem statement</w:t>
      </w:r>
      <w:r w:rsidR="001306B3" w:rsidRPr="002A2094">
        <w:t>)</w:t>
      </w:r>
      <w:r w:rsidR="009E6550" w:rsidRPr="002A2094">
        <w:t xml:space="preserve">. In addition, </w:t>
      </w:r>
      <w:r w:rsidR="00ED027D" w:rsidRPr="002A2094">
        <w:t xml:space="preserve">the </w:t>
      </w:r>
      <w:r w:rsidR="009E6550" w:rsidRPr="002A2094">
        <w:t xml:space="preserve">proposed </w:t>
      </w:r>
      <w:r w:rsidR="00ED027D" w:rsidRPr="002A2094">
        <w:t>and</w:t>
      </w:r>
      <w:r w:rsidR="009E6550" w:rsidRPr="002A2094">
        <w:t xml:space="preserve"> </w:t>
      </w:r>
      <w:r w:rsidR="00F130D9" w:rsidRPr="002A2094">
        <w:t>the potential impact its adoption may have</w:t>
      </w:r>
      <w:r w:rsidR="00B365EF" w:rsidRPr="002A2094">
        <w:t xml:space="preserve"> on the space industry</w:t>
      </w:r>
      <w:r w:rsidR="00F130D9" w:rsidRPr="002A2094">
        <w:t xml:space="preserve">. Finally, </w:t>
      </w:r>
      <w:r w:rsidR="00421757" w:rsidRPr="002A2094">
        <w:t>potential</w:t>
      </w:r>
      <w:r w:rsidR="00F130D9" w:rsidRPr="002A2094">
        <w:t xml:space="preserve"> follow-on activit</w:t>
      </w:r>
      <w:r w:rsidR="00421757" w:rsidRPr="002A2094">
        <w:t xml:space="preserve">ies </w:t>
      </w:r>
      <w:r w:rsidR="00852380" w:rsidRPr="002A2094">
        <w:t>are</w:t>
      </w:r>
      <w:r w:rsidR="00B365EF" w:rsidRPr="002A2094">
        <w:t xml:space="preserve"> </w:t>
      </w:r>
      <w:r w:rsidR="00852380" w:rsidRPr="002A2094">
        <w:t>highlighted.</w:t>
      </w:r>
      <w:r w:rsidR="007D32EC" w:rsidRPr="002A2094">
        <w:t xml:space="preserve"> This report </w:t>
      </w:r>
      <w:r w:rsidR="00B365EF" w:rsidRPr="002A2094">
        <w:t xml:space="preserve">forms a summary </w:t>
      </w:r>
      <w:r w:rsidR="00D978D2" w:rsidRPr="002A2094">
        <w:t>for</w:t>
      </w:r>
      <w:r w:rsidR="007D32EC" w:rsidRPr="002A2094">
        <w:t xml:space="preserve"> the elevation of Plasma Bound’s CPA process to TRL 4, from TRL 2.</w:t>
      </w:r>
    </w:p>
    <w:p w14:paraId="2D685640" w14:textId="2C4E6BC2" w:rsidR="004459F9" w:rsidRPr="002A2094" w:rsidRDefault="004459F9" w:rsidP="00742708">
      <w:pPr>
        <w:pStyle w:val="Heading2"/>
      </w:pPr>
      <w:bookmarkStart w:id="3" w:name="_Toc170307429"/>
      <w:r w:rsidRPr="002A2094">
        <w:t>Key Stakeholders</w:t>
      </w:r>
      <w:bookmarkEnd w:id="3"/>
    </w:p>
    <w:p w14:paraId="6ED74D16" w14:textId="021862C8" w:rsidR="00852380" w:rsidRPr="002A2094" w:rsidRDefault="009821D0" w:rsidP="00742708">
      <w:r w:rsidRPr="002A2094">
        <w:t xml:space="preserve">A list of </w:t>
      </w:r>
      <w:r w:rsidR="00AA59C4" w:rsidRPr="002A2094">
        <w:t xml:space="preserve">key </w:t>
      </w:r>
      <w:r w:rsidR="00852380" w:rsidRPr="002A2094">
        <w:t>stakeholders in this activity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3"/>
      </w:tblGrid>
      <w:tr w:rsidR="00A52586" w:rsidRPr="002A2094" w14:paraId="5788D463" w14:textId="77777777" w:rsidTr="00AA59C4">
        <w:tc>
          <w:tcPr>
            <w:tcW w:w="4743" w:type="dxa"/>
          </w:tcPr>
          <w:p w14:paraId="162ABD2F" w14:textId="414B9ED0" w:rsidR="00A52586" w:rsidRPr="002A2094" w:rsidRDefault="00A52586" w:rsidP="00742708">
            <w:pPr>
              <w:pStyle w:val="ListParagraph"/>
              <w:numPr>
                <w:ilvl w:val="0"/>
                <w:numId w:val="48"/>
              </w:numPr>
              <w:rPr>
                <w:lang w:val="en-GB"/>
              </w:rPr>
            </w:pPr>
            <w:r w:rsidRPr="002A2094">
              <w:rPr>
                <w:lang w:val="en-GB"/>
              </w:rPr>
              <w:t>Plasma Bound</w:t>
            </w:r>
          </w:p>
          <w:p w14:paraId="00A870C5" w14:textId="77777777" w:rsidR="00A52586" w:rsidRPr="002A2094" w:rsidRDefault="00A52586" w:rsidP="00742708">
            <w:pPr>
              <w:pStyle w:val="ListParagraph"/>
              <w:numPr>
                <w:ilvl w:val="0"/>
                <w:numId w:val="48"/>
              </w:numPr>
              <w:rPr>
                <w:lang w:val="en-GB"/>
              </w:rPr>
            </w:pPr>
            <w:r w:rsidRPr="002A2094">
              <w:rPr>
                <w:lang w:val="en-GB"/>
              </w:rPr>
              <w:t>European Space Agency</w:t>
            </w:r>
          </w:p>
          <w:p w14:paraId="58FAEDFC" w14:textId="77777777" w:rsidR="00A52586" w:rsidRPr="002A2094" w:rsidRDefault="00A52586" w:rsidP="00742708">
            <w:pPr>
              <w:pStyle w:val="ListParagraph"/>
              <w:numPr>
                <w:ilvl w:val="0"/>
                <w:numId w:val="48"/>
              </w:numPr>
              <w:rPr>
                <w:lang w:val="en-GB"/>
              </w:rPr>
            </w:pPr>
            <w:r w:rsidRPr="002A2094">
              <w:rPr>
                <w:lang w:val="en-GB"/>
              </w:rPr>
              <w:t>Enterprise Ireland</w:t>
            </w:r>
          </w:p>
          <w:p w14:paraId="2D88D423" w14:textId="048323B3" w:rsidR="00A52586" w:rsidRPr="002A2094" w:rsidRDefault="00A52586" w:rsidP="00742708">
            <w:pPr>
              <w:pStyle w:val="ListParagraph"/>
              <w:numPr>
                <w:ilvl w:val="0"/>
                <w:numId w:val="48"/>
              </w:numPr>
              <w:rPr>
                <w:lang w:val="en-GB"/>
              </w:rPr>
            </w:pPr>
            <w:r w:rsidRPr="002A2094">
              <w:rPr>
                <w:lang w:val="en-GB"/>
              </w:rPr>
              <w:t>EireComposites</w:t>
            </w:r>
          </w:p>
          <w:p w14:paraId="21A848E4" w14:textId="156ABAFA" w:rsidR="00A52586" w:rsidRPr="002A2094" w:rsidRDefault="006A6570" w:rsidP="00742708">
            <w:pPr>
              <w:pStyle w:val="ListParagraph"/>
              <w:numPr>
                <w:ilvl w:val="0"/>
                <w:numId w:val="48"/>
              </w:numPr>
              <w:rPr>
                <w:lang w:val="en-GB"/>
              </w:rPr>
            </w:pPr>
            <w:r w:rsidRPr="002A2094">
              <w:rPr>
                <w:lang w:val="en-GB"/>
              </w:rPr>
              <w:t>Composites Testing Lab</w:t>
            </w:r>
          </w:p>
        </w:tc>
        <w:tc>
          <w:tcPr>
            <w:tcW w:w="4743" w:type="dxa"/>
          </w:tcPr>
          <w:p w14:paraId="1596F094" w14:textId="77777777" w:rsidR="00E47F9D" w:rsidRPr="002A2094" w:rsidRDefault="00E47F9D" w:rsidP="00742708">
            <w:pPr>
              <w:pStyle w:val="ListParagraph"/>
              <w:numPr>
                <w:ilvl w:val="0"/>
                <w:numId w:val="48"/>
              </w:numPr>
              <w:rPr>
                <w:lang w:val="en-GB"/>
              </w:rPr>
            </w:pPr>
            <w:proofErr w:type="spellStart"/>
            <w:r w:rsidRPr="002A2094">
              <w:rPr>
                <w:lang w:val="en-GB"/>
              </w:rPr>
              <w:t>Mbryonics</w:t>
            </w:r>
            <w:proofErr w:type="spellEnd"/>
          </w:p>
          <w:p w14:paraId="5A981570" w14:textId="77777777" w:rsidR="00E47F9D" w:rsidRPr="002A2094" w:rsidRDefault="00E47F9D" w:rsidP="00742708">
            <w:pPr>
              <w:pStyle w:val="ListParagraph"/>
              <w:numPr>
                <w:ilvl w:val="0"/>
                <w:numId w:val="48"/>
              </w:numPr>
              <w:rPr>
                <w:lang w:val="en-GB"/>
              </w:rPr>
            </w:pPr>
            <w:r w:rsidRPr="002A2094">
              <w:rPr>
                <w:lang w:val="en-GB"/>
              </w:rPr>
              <w:t>APCO Technologies</w:t>
            </w:r>
          </w:p>
          <w:p w14:paraId="177B41F5" w14:textId="77777777" w:rsidR="00E47F9D" w:rsidRPr="002A2094" w:rsidRDefault="00E47F9D" w:rsidP="00742708">
            <w:pPr>
              <w:pStyle w:val="ListParagraph"/>
              <w:numPr>
                <w:ilvl w:val="0"/>
                <w:numId w:val="48"/>
              </w:numPr>
              <w:rPr>
                <w:lang w:val="en-GB"/>
              </w:rPr>
            </w:pPr>
            <w:r w:rsidRPr="002A2094">
              <w:rPr>
                <w:lang w:val="en-GB"/>
              </w:rPr>
              <w:t>Mecano-ID</w:t>
            </w:r>
          </w:p>
          <w:p w14:paraId="6E9E066E" w14:textId="77777777" w:rsidR="00E47F9D" w:rsidRPr="002A2094" w:rsidRDefault="00E47F9D" w:rsidP="00742708">
            <w:pPr>
              <w:pStyle w:val="ListParagraph"/>
              <w:numPr>
                <w:ilvl w:val="0"/>
                <w:numId w:val="48"/>
              </w:numPr>
              <w:rPr>
                <w:lang w:val="en-GB"/>
              </w:rPr>
            </w:pPr>
            <w:proofErr w:type="spellStart"/>
            <w:r w:rsidRPr="002A2094">
              <w:rPr>
                <w:lang w:val="en-GB"/>
              </w:rPr>
              <w:t>EuroComposites</w:t>
            </w:r>
            <w:proofErr w:type="spellEnd"/>
          </w:p>
          <w:p w14:paraId="500128D8" w14:textId="4504C7DD" w:rsidR="00A52586" w:rsidRPr="002A2094" w:rsidRDefault="00FB32E6" w:rsidP="00742708">
            <w:pPr>
              <w:pStyle w:val="ListParagraph"/>
              <w:numPr>
                <w:ilvl w:val="0"/>
                <w:numId w:val="48"/>
              </w:numPr>
              <w:rPr>
                <w:lang w:val="en-GB"/>
              </w:rPr>
            </w:pPr>
            <w:r w:rsidRPr="002A2094">
              <w:rPr>
                <w:lang w:val="en-GB"/>
              </w:rPr>
              <w:t>Realtra</w:t>
            </w:r>
          </w:p>
        </w:tc>
      </w:tr>
    </w:tbl>
    <w:p w14:paraId="3C110E32" w14:textId="78ED4206" w:rsidR="00852380" w:rsidRPr="002A2094" w:rsidRDefault="00AA59C4" w:rsidP="00742708">
      <w:r>
        <w:t xml:space="preserve">This list of </w:t>
      </w:r>
      <w:r w:rsidR="00EB45E7">
        <w:t xml:space="preserve">stakeholder </w:t>
      </w:r>
      <w:r>
        <w:t xml:space="preserve">companies includes </w:t>
      </w:r>
      <w:r w:rsidR="72613494">
        <w:t>ESA (European Space Agency)</w:t>
      </w:r>
      <w:r>
        <w:t xml:space="preserve">, </w:t>
      </w:r>
      <w:r w:rsidR="00E61EB4">
        <w:t>who</w:t>
      </w:r>
      <w:r>
        <w:t xml:space="preserve"> </w:t>
      </w:r>
      <w:r w:rsidR="00562F38">
        <w:t>requested the</w:t>
      </w:r>
      <w:r w:rsidR="00E2621E">
        <w:t xml:space="preserve"> activity’s</w:t>
      </w:r>
      <w:r w:rsidR="00562F38">
        <w:t xml:space="preserve"> execution,</w:t>
      </w:r>
      <w:r w:rsidR="00387233">
        <w:t xml:space="preserve"> and EI, </w:t>
      </w:r>
      <w:r w:rsidR="00555497">
        <w:t>who</w:t>
      </w:r>
      <w:r w:rsidR="00387233">
        <w:t xml:space="preserve"> supported the </w:t>
      </w:r>
      <w:r w:rsidR="00E2621E">
        <w:t>activity</w:t>
      </w:r>
      <w:r w:rsidR="00387233">
        <w:t xml:space="preserve"> propo</w:t>
      </w:r>
      <w:r w:rsidR="00E2621E">
        <w:t>sal</w:t>
      </w:r>
      <w:r w:rsidR="00387233">
        <w:t xml:space="preserve"> and </w:t>
      </w:r>
      <w:r w:rsidR="00562F38">
        <w:t>Realtra a company who recently observed the potential benefits of Plasma Bound’s CPA technology beyond just secondary bonding.</w:t>
      </w:r>
    </w:p>
    <w:p w14:paraId="3FEEBC8E" w14:textId="31D0FC05" w:rsidR="006A64E5" w:rsidRPr="002A2094" w:rsidRDefault="00AF043D" w:rsidP="00742708">
      <w:pPr>
        <w:pStyle w:val="Heading1"/>
      </w:pPr>
      <w:bookmarkStart w:id="4" w:name="_Toc170307430"/>
      <w:r w:rsidRPr="002A2094">
        <w:t>Objectives and Rational</w:t>
      </w:r>
      <w:r w:rsidR="00331FFB" w:rsidRPr="002A2094">
        <w:t>e</w:t>
      </w:r>
      <w:bookmarkEnd w:id="4"/>
    </w:p>
    <w:p w14:paraId="69D63CE7" w14:textId="41C2C77D" w:rsidR="00C376B3" w:rsidRPr="002A2094" w:rsidRDefault="009A25CA" w:rsidP="00742708">
      <w:r w:rsidRPr="002A2094">
        <w:t>Detailed here are a summary of the</w:t>
      </w:r>
      <w:r w:rsidR="007F02F1" w:rsidRPr="002A2094">
        <w:t xml:space="preserve"> objectives, an</w:t>
      </w:r>
      <w:r w:rsidR="00A47211" w:rsidRPr="002A2094">
        <w:t>d</w:t>
      </w:r>
      <w:r w:rsidRPr="002A2094">
        <w:t xml:space="preserve"> a</w:t>
      </w:r>
      <w:r w:rsidR="00A47211" w:rsidRPr="002A2094">
        <w:t xml:space="preserve"> reflection on some</w:t>
      </w:r>
      <w:r w:rsidR="006E7910" w:rsidRPr="002A2094">
        <w:t xml:space="preserve"> key achievements, </w:t>
      </w:r>
      <w:r w:rsidR="00A47211" w:rsidRPr="002A2094">
        <w:t>with</w:t>
      </w:r>
      <w:r w:rsidR="006E7910" w:rsidRPr="002A2094">
        <w:t xml:space="preserve"> how these contribute to ESA’s overall mission and vision.</w:t>
      </w:r>
    </w:p>
    <w:p w14:paraId="39E5445C" w14:textId="34B2E3CC" w:rsidR="00AC6210" w:rsidRPr="002A2094" w:rsidRDefault="00AF043D" w:rsidP="00742708">
      <w:pPr>
        <w:pStyle w:val="Heading2"/>
      </w:pPr>
      <w:bookmarkStart w:id="5" w:name="_Toc170307431"/>
      <w:bookmarkStart w:id="6" w:name="_Toc78453904"/>
      <w:bookmarkStart w:id="7" w:name="_Toc169786916"/>
      <w:bookmarkStart w:id="8" w:name="_Toc170135166"/>
      <w:r w:rsidRPr="002A2094">
        <w:t>TRL Elevation</w:t>
      </w:r>
      <w:r w:rsidR="000C4E37" w:rsidRPr="002A2094">
        <w:t xml:space="preserve"> Objectives</w:t>
      </w:r>
      <w:bookmarkEnd w:id="5"/>
    </w:p>
    <w:p w14:paraId="2B7C5C35" w14:textId="454B772E" w:rsidR="00AC6210" w:rsidRPr="002A2094" w:rsidRDefault="00AC6210" w:rsidP="306CBB5C">
      <w:pPr>
        <w:rPr>
          <w:rFonts w:ascii="Calibri" w:hAnsi="Calibri" w:cs="Calibri"/>
          <w:color w:val="000000"/>
        </w:rPr>
      </w:pPr>
      <w:r w:rsidRPr="306CBB5C">
        <w:rPr>
          <w:rFonts w:ascii="Calibri" w:hAnsi="Calibri" w:cs="Calibri"/>
          <w:color w:val="000000" w:themeColor="text1"/>
        </w:rPr>
        <w:t xml:space="preserve">The </w:t>
      </w:r>
      <w:r w:rsidR="009E0EC8" w:rsidRPr="306CBB5C">
        <w:rPr>
          <w:rFonts w:ascii="Calibri" w:hAnsi="Calibri" w:cs="Calibri"/>
          <w:color w:val="000000" w:themeColor="text1"/>
        </w:rPr>
        <w:t xml:space="preserve">principal </w:t>
      </w:r>
      <w:r w:rsidRPr="306CBB5C">
        <w:rPr>
          <w:rFonts w:ascii="Calibri" w:hAnsi="Calibri" w:cs="Calibri"/>
          <w:color w:val="000000" w:themeColor="text1"/>
        </w:rPr>
        <w:t>objective of the</w:t>
      </w:r>
      <w:r w:rsidR="009E0EC8" w:rsidRPr="306CBB5C">
        <w:rPr>
          <w:rFonts w:ascii="Calibri" w:hAnsi="Calibri" w:cs="Calibri"/>
          <w:color w:val="000000" w:themeColor="text1"/>
        </w:rPr>
        <w:t xml:space="preserve"> de-risk</w:t>
      </w:r>
      <w:r w:rsidRPr="306CBB5C">
        <w:rPr>
          <w:rFonts w:ascii="Calibri" w:hAnsi="Calibri" w:cs="Calibri"/>
          <w:color w:val="000000" w:themeColor="text1"/>
        </w:rPr>
        <w:t xml:space="preserve"> activity was to demonstrate CPA prepared </w:t>
      </w:r>
      <w:bookmarkStart w:id="9" w:name="_Int_I2wgzrLH"/>
      <w:r w:rsidR="5DD890E3" w:rsidRPr="306CBB5C">
        <w:rPr>
          <w:rFonts w:ascii="Calibri" w:hAnsi="Calibri" w:cs="Calibri"/>
          <w:color w:val="000000" w:themeColor="text1"/>
        </w:rPr>
        <w:t>CFRPs</w:t>
      </w:r>
      <w:bookmarkEnd w:id="9"/>
      <w:r w:rsidR="5DD890E3" w:rsidRPr="306CBB5C">
        <w:rPr>
          <w:rFonts w:ascii="Calibri" w:hAnsi="Calibri" w:cs="Calibri"/>
          <w:color w:val="000000" w:themeColor="text1"/>
        </w:rPr>
        <w:t xml:space="preserve"> (Carbon Fibre Reinforced Polymer)</w:t>
      </w:r>
      <w:r w:rsidRPr="306CBB5C">
        <w:rPr>
          <w:rFonts w:ascii="Calibri" w:hAnsi="Calibri" w:cs="Calibri"/>
          <w:color w:val="000000" w:themeColor="text1"/>
        </w:rPr>
        <w:t xml:space="preserve"> materials can outperform the present </w:t>
      </w:r>
      <w:r w:rsidR="798ABBEE" w:rsidRPr="306CBB5C">
        <w:rPr>
          <w:rFonts w:ascii="Calibri" w:hAnsi="Calibri" w:cs="Calibri"/>
          <w:color w:val="000000" w:themeColor="text1"/>
        </w:rPr>
        <w:t>SotA (State of the Art)</w:t>
      </w:r>
      <w:r w:rsidRPr="306CBB5C">
        <w:rPr>
          <w:rFonts w:ascii="Calibri" w:hAnsi="Calibri" w:cs="Calibri"/>
          <w:color w:val="000000" w:themeColor="text1"/>
        </w:rPr>
        <w:t xml:space="preserve"> prepared </w:t>
      </w:r>
      <w:r w:rsidR="5C9AC2A7" w:rsidRPr="306CBB5C">
        <w:rPr>
          <w:rFonts w:ascii="Calibri" w:hAnsi="Calibri" w:cs="Calibri"/>
          <w:color w:val="000000" w:themeColor="text1"/>
        </w:rPr>
        <w:t>CFRPs</w:t>
      </w:r>
      <w:r w:rsidRPr="306CBB5C">
        <w:rPr>
          <w:rFonts w:ascii="Calibri" w:hAnsi="Calibri" w:cs="Calibri"/>
          <w:color w:val="000000" w:themeColor="text1"/>
        </w:rPr>
        <w:t xml:space="preserve"> in bond strength, quality, and reliability. </w:t>
      </w:r>
      <w:r w:rsidR="009B7EEA" w:rsidRPr="306CBB5C">
        <w:rPr>
          <w:rFonts w:ascii="Calibri" w:hAnsi="Calibri" w:cs="Calibri"/>
          <w:color w:val="000000" w:themeColor="text1"/>
        </w:rPr>
        <w:t>A</w:t>
      </w:r>
      <w:r w:rsidRPr="306CBB5C">
        <w:rPr>
          <w:rFonts w:ascii="Calibri" w:hAnsi="Calibri" w:cs="Calibri"/>
          <w:color w:val="000000" w:themeColor="text1"/>
        </w:rPr>
        <w:t>ssessed from both a bond quality standpoint, but addition</w:t>
      </w:r>
      <w:r w:rsidR="00A566B4" w:rsidRPr="306CBB5C">
        <w:rPr>
          <w:rFonts w:ascii="Calibri" w:hAnsi="Calibri" w:cs="Calibri"/>
          <w:color w:val="000000" w:themeColor="text1"/>
        </w:rPr>
        <w:t>ally,</w:t>
      </w:r>
      <w:r w:rsidRPr="306CBB5C">
        <w:rPr>
          <w:rFonts w:ascii="Calibri" w:hAnsi="Calibri" w:cs="Calibri"/>
          <w:color w:val="000000" w:themeColor="text1"/>
        </w:rPr>
        <w:t xml:space="preserve"> operational benefits (cleanroom or shelf-life) were assessed. The materials of interested where monolithic format </w:t>
      </w:r>
      <w:r w:rsidR="007E629B" w:rsidRPr="306CBB5C">
        <w:rPr>
          <w:rFonts w:ascii="Calibri" w:hAnsi="Calibri" w:cs="Calibri"/>
          <w:color w:val="000000" w:themeColor="text1"/>
        </w:rPr>
        <w:t>(8 ply thick)</w:t>
      </w:r>
      <w:r w:rsidRPr="306CBB5C">
        <w:rPr>
          <w:rFonts w:ascii="Calibri" w:hAnsi="Calibri" w:cs="Calibri"/>
          <w:color w:val="000000" w:themeColor="text1"/>
        </w:rPr>
        <w:t xml:space="preserve"> and thin-skin format </w:t>
      </w:r>
      <w:r w:rsidR="007E629B" w:rsidRPr="306CBB5C">
        <w:rPr>
          <w:rFonts w:ascii="Calibri" w:hAnsi="Calibri" w:cs="Calibri"/>
          <w:color w:val="000000" w:themeColor="text1"/>
        </w:rPr>
        <w:t>(4 ply thick)</w:t>
      </w:r>
      <w:r w:rsidRPr="306CBB5C">
        <w:rPr>
          <w:rFonts w:ascii="Calibri" w:hAnsi="Calibri" w:cs="Calibri"/>
          <w:color w:val="000000" w:themeColor="text1"/>
        </w:rPr>
        <w:t xml:space="preserve"> </w:t>
      </w:r>
      <w:bookmarkStart w:id="10" w:name="_Int_CW4hHmhE"/>
      <w:r w:rsidRPr="306CBB5C">
        <w:rPr>
          <w:rFonts w:ascii="Calibri" w:hAnsi="Calibri" w:cs="Calibri"/>
          <w:color w:val="000000" w:themeColor="text1"/>
        </w:rPr>
        <w:t>CFRP</w:t>
      </w:r>
      <w:bookmarkEnd w:id="10"/>
      <w:r w:rsidRPr="306CBB5C">
        <w:rPr>
          <w:rFonts w:ascii="Calibri" w:hAnsi="Calibri" w:cs="Calibri"/>
          <w:color w:val="000000" w:themeColor="text1"/>
        </w:rPr>
        <w:t>.</w:t>
      </w:r>
      <w:r w:rsidR="001708ED" w:rsidRPr="306CBB5C">
        <w:rPr>
          <w:rFonts w:ascii="Calibri" w:hAnsi="Calibri" w:cs="Calibri"/>
          <w:color w:val="000000" w:themeColor="text1"/>
        </w:rPr>
        <w:t xml:space="preserve"> Techn</w:t>
      </w:r>
      <w:r w:rsidR="00F466F9">
        <w:rPr>
          <w:rFonts w:ascii="Calibri" w:hAnsi="Calibri" w:cs="Calibri"/>
          <w:color w:val="000000" w:themeColor="text1"/>
        </w:rPr>
        <w:t>ology</w:t>
      </w:r>
      <w:r w:rsidR="001708ED" w:rsidRPr="306CBB5C">
        <w:rPr>
          <w:rFonts w:ascii="Calibri" w:hAnsi="Calibri" w:cs="Calibri"/>
          <w:color w:val="000000" w:themeColor="text1"/>
        </w:rPr>
        <w:t xml:space="preserve"> Readiness Level elevation from 2 to 4 was the target.</w:t>
      </w:r>
    </w:p>
    <w:p w14:paraId="3C6A721C" w14:textId="77777777" w:rsidR="00E65762" w:rsidRPr="002A2094" w:rsidRDefault="00E65762" w:rsidP="00742708">
      <w:r w:rsidRPr="002A2094">
        <w:t>There were several key and peripheral objectives to achieve this elevation:</w:t>
      </w:r>
    </w:p>
    <w:p w14:paraId="5AA87C27" w14:textId="3D63F3A0" w:rsidR="00E65762" w:rsidRPr="002A2094" w:rsidRDefault="000B46F1" w:rsidP="00742708">
      <w:pPr>
        <w:pStyle w:val="ListParagraph"/>
        <w:numPr>
          <w:ilvl w:val="0"/>
          <w:numId w:val="45"/>
        </w:numPr>
      </w:pPr>
      <w:r w:rsidRPr="002A2094">
        <w:t>Assess the</w:t>
      </w:r>
      <w:r w:rsidR="00E65762" w:rsidRPr="002A2094">
        <w:t xml:space="preserve"> present and future scope for potential hardware and process obsolescence from regulatory or supply chain impacts (TRL 3)</w:t>
      </w:r>
    </w:p>
    <w:p w14:paraId="0CAFD829" w14:textId="7A32747B" w:rsidR="00AC6210" w:rsidRPr="002A2094" w:rsidRDefault="00AC6210" w:rsidP="00742708">
      <w:pPr>
        <w:pStyle w:val="ListParagraph"/>
        <w:numPr>
          <w:ilvl w:val="0"/>
          <w:numId w:val="45"/>
        </w:numPr>
      </w:pPr>
      <w:r w:rsidRPr="002A2094">
        <w:t xml:space="preserve">Propose </w:t>
      </w:r>
      <w:r w:rsidR="000B46F1" w:rsidRPr="002A2094">
        <w:t>two</w:t>
      </w:r>
      <w:r w:rsidRPr="002A2094">
        <w:t xml:space="preserve"> space applications, </w:t>
      </w:r>
      <w:r w:rsidR="000B46F1" w:rsidRPr="002A2094">
        <w:t>one</w:t>
      </w:r>
      <w:r w:rsidRPr="002A2094">
        <w:t xml:space="preserve"> focused on monolithic and another on the thin-skin sandwich format, where Plasma Bound’s CPA technology </w:t>
      </w:r>
      <w:r w:rsidR="00036548">
        <w:t>w</w:t>
      </w:r>
      <w:r w:rsidR="00936BF1">
        <w:t>ill</w:t>
      </w:r>
      <w:r w:rsidRPr="002A2094">
        <w:t xml:space="preserve"> support Breadboard </w:t>
      </w:r>
      <w:r w:rsidR="001B4F86">
        <w:t>preparati</w:t>
      </w:r>
      <w:r w:rsidR="001078AD">
        <w:t>on</w:t>
      </w:r>
      <w:r w:rsidRPr="002A2094">
        <w:t xml:space="preserve"> (TRL 4)</w:t>
      </w:r>
    </w:p>
    <w:p w14:paraId="51045743" w14:textId="0E281916" w:rsidR="00AC6210" w:rsidRPr="002A2094" w:rsidRDefault="00AC6210" w:rsidP="00742708">
      <w:pPr>
        <w:pStyle w:val="ListParagraph"/>
        <w:numPr>
          <w:ilvl w:val="0"/>
          <w:numId w:val="45"/>
        </w:numPr>
      </w:pPr>
      <w:r w:rsidRPr="002A2094">
        <w:t>Develop and execute an element level Proof of Concept (PoC) plan to assess the viability of CPA to satisfy the chosen space applications (TRL 3)</w:t>
      </w:r>
    </w:p>
    <w:p w14:paraId="2E949249" w14:textId="1261F1FC" w:rsidR="00AC6210" w:rsidRPr="002A2094" w:rsidRDefault="00AC6210" w:rsidP="00742708">
      <w:pPr>
        <w:pStyle w:val="ListParagraph"/>
        <w:numPr>
          <w:ilvl w:val="0"/>
          <w:numId w:val="45"/>
        </w:numPr>
      </w:pPr>
      <w:r w:rsidRPr="002A2094">
        <w:t xml:space="preserve">Develop and </w:t>
      </w:r>
      <w:r w:rsidR="00E97DB8" w:rsidRPr="002A2094">
        <w:t>evaluate</w:t>
      </w:r>
      <w:r w:rsidRPr="002A2094">
        <w:t xml:space="preserve"> a suitable Breadboard model to satisfy a demonstration of CPA’s </w:t>
      </w:r>
      <w:r w:rsidRPr="002A2094">
        <w:lastRenderedPageBreak/>
        <w:t>suitability to one or both space applications (TRL 4)</w:t>
      </w:r>
    </w:p>
    <w:p w14:paraId="11DF48D5" w14:textId="7C6B03A7" w:rsidR="00806EBA" w:rsidRPr="002A2094" w:rsidRDefault="00AC6210" w:rsidP="00742708">
      <w:r w:rsidRPr="5809E39F">
        <w:rPr>
          <w:rFonts w:ascii="Calibri" w:hAnsi="Calibri" w:cs="Calibri"/>
          <w:color w:val="000000" w:themeColor="text1"/>
        </w:rPr>
        <w:t xml:space="preserve">In summary, </w:t>
      </w:r>
      <w:r>
        <w:t xml:space="preserve">PlasmaBound’s De-Risk activity focuses on elevating Plasma Bound’s novel CPA process from TRL2 to attaining TRL4 status on </w:t>
      </w:r>
      <w:r w:rsidR="00E65762">
        <w:t>two</w:t>
      </w:r>
      <w:r>
        <w:t xml:space="preserve"> formats of CFRP material. </w:t>
      </w:r>
      <w:r w:rsidR="00806EBA">
        <w:t>Materials &amp; Methods</w:t>
      </w:r>
      <w:r w:rsidR="007814EA">
        <w:t>.</w:t>
      </w:r>
    </w:p>
    <w:p w14:paraId="0DB51DD7" w14:textId="701C403B" w:rsidR="00990D00" w:rsidRPr="002A2094" w:rsidRDefault="00990D00" w:rsidP="00742708">
      <w:pPr>
        <w:pStyle w:val="Heading3"/>
      </w:pPr>
      <w:bookmarkStart w:id="11" w:name="_Toc170307432"/>
      <w:r w:rsidRPr="002A2094">
        <w:t>State of the Art (Benchmark)</w:t>
      </w:r>
      <w:r w:rsidR="00AB10D3" w:rsidRPr="002A2094">
        <w:t xml:space="preserve"> – </w:t>
      </w:r>
      <w:r w:rsidR="00402EE5" w:rsidRPr="002A2094">
        <w:t>‘T</w:t>
      </w:r>
      <w:r w:rsidR="00AB10D3" w:rsidRPr="002A2094">
        <w:t>he problem</w:t>
      </w:r>
      <w:r w:rsidR="00402EE5" w:rsidRPr="002A2094">
        <w:t>’</w:t>
      </w:r>
      <w:bookmarkEnd w:id="11"/>
    </w:p>
    <w:p w14:paraId="78468B0E" w14:textId="14C1B207" w:rsidR="00990D00" w:rsidRPr="002A2094" w:rsidRDefault="009977AC" w:rsidP="00742708">
      <w:r w:rsidRPr="002A2094">
        <w:t xml:space="preserve">The present market standard, and SotA for monolithic and sandwich panels are </w:t>
      </w:r>
      <w:r w:rsidR="00DA6387" w:rsidRPr="002A2094">
        <w:t>mechanical abrasion</w:t>
      </w:r>
      <w:r w:rsidR="00990D00" w:rsidRPr="002A2094">
        <w:t xml:space="preserve"> and peel </w:t>
      </w:r>
      <w:r w:rsidR="00245647" w:rsidRPr="002A2094">
        <w:t>ply,</w:t>
      </w:r>
      <w:r w:rsidR="00990D00" w:rsidRPr="002A2094">
        <w:t xml:space="preserve"> </w:t>
      </w:r>
      <w:r w:rsidR="00D6699E" w:rsidRPr="002A2094">
        <w:t>respectively. These approaches were used to</w:t>
      </w:r>
      <w:r w:rsidR="00990D00" w:rsidRPr="002A2094">
        <w:t xml:space="preserve"> benchmark </w:t>
      </w:r>
      <w:r w:rsidR="0053709B" w:rsidRPr="002A2094">
        <w:t xml:space="preserve">– but the difficulties around the </w:t>
      </w:r>
      <w:r w:rsidR="00416434" w:rsidRPr="002A2094">
        <w:t xml:space="preserve">material </w:t>
      </w:r>
      <w:r w:rsidR="0053709B" w:rsidRPr="002A2094">
        <w:t>waste</w:t>
      </w:r>
      <w:r w:rsidR="00EB2A85" w:rsidRPr="002A2094">
        <w:t xml:space="preserve"> from consumables</w:t>
      </w:r>
      <w:r w:rsidR="0053709B" w:rsidRPr="002A2094">
        <w:t>, consistency between preparation</w:t>
      </w:r>
      <w:r w:rsidR="00EB2A85" w:rsidRPr="002A2094">
        <w:t>s</w:t>
      </w:r>
      <w:r w:rsidR="0053709B" w:rsidRPr="002A2094">
        <w:t xml:space="preserve"> and contamination affect </w:t>
      </w:r>
      <w:r w:rsidR="00416434" w:rsidRPr="002A2094">
        <w:t>both</w:t>
      </w:r>
      <w:r w:rsidR="0053709B" w:rsidRPr="002A2094">
        <w:t xml:space="preserve"> methods</w:t>
      </w:r>
      <w:r w:rsidR="00416434" w:rsidRPr="002A2094">
        <w:t>.</w:t>
      </w:r>
      <w:r w:rsidR="0053709B" w:rsidRPr="002A2094">
        <w:t xml:space="preserve"> Putting </w:t>
      </w:r>
      <w:r w:rsidR="00D94BA3" w:rsidRPr="002A2094">
        <w:t>significant financial, operation and commercial limitations on manufacturers and their adoption of CFRP materials.</w:t>
      </w:r>
    </w:p>
    <w:p w14:paraId="4551A301" w14:textId="1802C6D2" w:rsidR="00990D00" w:rsidRPr="002A2094" w:rsidRDefault="00990D00" w:rsidP="00742708">
      <w:pPr>
        <w:pStyle w:val="Heading4"/>
        <w:rPr>
          <w:i w:val="0"/>
          <w:iCs w:val="0"/>
        </w:rPr>
      </w:pPr>
      <w:r w:rsidRPr="002A2094">
        <w:rPr>
          <w:i w:val="0"/>
          <w:iCs w:val="0"/>
        </w:rPr>
        <w:t xml:space="preserve">Monolithic – </w:t>
      </w:r>
      <w:r w:rsidR="00DA6387" w:rsidRPr="002A2094">
        <w:rPr>
          <w:i w:val="0"/>
          <w:iCs w:val="0"/>
        </w:rPr>
        <w:t>Mechanical Abrasion</w:t>
      </w:r>
    </w:p>
    <w:p w14:paraId="67E72E35" w14:textId="7DE2999C" w:rsidR="00990D00" w:rsidRPr="002A2094" w:rsidRDefault="00735B99" w:rsidP="00742708">
      <w:r w:rsidRPr="002A2094">
        <w:t>Many s</w:t>
      </w:r>
      <w:r w:rsidR="00990D00" w:rsidRPr="002A2094">
        <w:t>pace operators us</w:t>
      </w:r>
      <w:r w:rsidRPr="002A2094">
        <w:t>e</w:t>
      </w:r>
      <w:r w:rsidR="00990D00" w:rsidRPr="002A2094">
        <w:t xml:space="preserve"> some iteration of the “abrasive surface preparation method</w:t>
      </w:r>
      <w:r w:rsidR="00F23505" w:rsidRPr="002A2094">
        <w:t>”</w:t>
      </w:r>
      <w:r w:rsidRPr="002A2094">
        <w:t xml:space="preserve"> with a</w:t>
      </w:r>
      <w:r w:rsidR="00990D00" w:rsidRPr="002A2094">
        <w:t xml:space="preserve"> process flow of pre-clean, abrade (P240), post-clean, dry, and “immediately” bond. A significant drawback to hand abrasion is operator dependency, time dependency, labour intensity and dirty nature of the operation</w:t>
      </w:r>
      <w:r w:rsidR="00C05165" w:rsidRPr="002A2094">
        <w:t xml:space="preserve"> as well as, the environmental issues.</w:t>
      </w:r>
      <w:r w:rsidR="00990D00" w:rsidRPr="002A2094">
        <w:t xml:space="preserve"> </w:t>
      </w:r>
    </w:p>
    <w:p w14:paraId="2AE4A715" w14:textId="77777777" w:rsidR="00806EBA" w:rsidRPr="00726852" w:rsidRDefault="00806EBA" w:rsidP="00726852">
      <w:pPr>
        <w:pStyle w:val="Heading4"/>
      </w:pPr>
      <w:r w:rsidRPr="00726852">
        <w:t>Sandwich Skins – Peel Ply</w:t>
      </w:r>
    </w:p>
    <w:p w14:paraId="20EAA5D3" w14:textId="2F2D9CAB" w:rsidR="00990D00" w:rsidRPr="002A2094" w:rsidRDefault="00212232" w:rsidP="00742708">
      <w:r w:rsidRPr="002A2094">
        <w:t xml:space="preserve">Involves the removal of the </w:t>
      </w:r>
      <w:r w:rsidR="00990D00" w:rsidRPr="002A2094">
        <w:t>top of composite</w:t>
      </w:r>
      <w:r w:rsidR="003B12FF" w:rsidRPr="002A2094">
        <w:t xml:space="preserve"> polymer through a 100% sacrificial fibre layer. This layer is imm</w:t>
      </w:r>
      <w:r w:rsidRPr="002A2094">
        <w:t>ediate</w:t>
      </w:r>
      <w:r w:rsidR="00402EE5" w:rsidRPr="002A2094">
        <w:t>ly</w:t>
      </w:r>
      <w:r w:rsidR="003B12FF" w:rsidRPr="002A2094">
        <w:t xml:space="preserve"> peel</w:t>
      </w:r>
      <w:r w:rsidR="007C1578" w:rsidRPr="002A2094">
        <w:t>ed</w:t>
      </w:r>
      <w:r w:rsidR="00990D00" w:rsidRPr="002A2094">
        <w:t xml:space="preserve"> prior to bonding, reveal</w:t>
      </w:r>
      <w:r w:rsidR="007C1578" w:rsidRPr="002A2094">
        <w:t>ing</w:t>
      </w:r>
      <w:r w:rsidR="00990D00" w:rsidRPr="002A2094">
        <w:t xml:space="preserve"> a fresh surface of composite. A significant drawback to peel ply is residual contamination</w:t>
      </w:r>
      <w:r w:rsidR="007C1578" w:rsidRPr="002A2094">
        <w:t xml:space="preserve">, </w:t>
      </w:r>
      <w:r w:rsidR="00990D00" w:rsidRPr="002A2094">
        <w:t>release agent retention</w:t>
      </w:r>
      <w:r w:rsidR="00C05165" w:rsidRPr="002A2094">
        <w:t>, and labour intensity, as well as the environmental issues</w:t>
      </w:r>
      <w:r w:rsidR="00156E45" w:rsidRPr="002A2094">
        <w:t xml:space="preserve"> (100% waste)</w:t>
      </w:r>
      <w:r w:rsidR="00990D00" w:rsidRPr="002A2094">
        <w:t>.</w:t>
      </w:r>
    </w:p>
    <w:p w14:paraId="7A756456" w14:textId="188409D0" w:rsidR="00C376B3" w:rsidRPr="002A2094" w:rsidRDefault="00C376B3" w:rsidP="00742708">
      <w:pPr>
        <w:pStyle w:val="Heading2"/>
      </w:pPr>
      <w:bookmarkStart w:id="12" w:name="_Ref170291620"/>
      <w:bookmarkStart w:id="13" w:name="_Toc170307433"/>
      <w:r w:rsidRPr="002A2094">
        <w:t>Controlled Polymer Ablation</w:t>
      </w:r>
      <w:bookmarkEnd w:id="6"/>
      <w:bookmarkEnd w:id="7"/>
      <w:bookmarkEnd w:id="8"/>
      <w:bookmarkEnd w:id="12"/>
      <w:bookmarkEnd w:id="13"/>
    </w:p>
    <w:p w14:paraId="31CDBA91" w14:textId="278351DB" w:rsidR="004E558A" w:rsidRPr="002A2094" w:rsidRDefault="00785D3C" w:rsidP="00742708">
      <w:pPr>
        <w:spacing w:after="0"/>
      </w:pPr>
      <w:r>
        <w:t>Plasma</w:t>
      </w:r>
      <w:r w:rsidR="67B74A91">
        <w:t xml:space="preserve"> </w:t>
      </w:r>
      <w:r>
        <w:t>Bound’s</w:t>
      </w:r>
      <w:r w:rsidR="00593CE1">
        <w:t xml:space="preserve"> novel and patented</w:t>
      </w:r>
      <w:r>
        <w:t xml:space="preserve"> Controlled Polymer Ablation (CPA) process delivers controlled thermodynamic energy </w:t>
      </w:r>
      <w:r w:rsidR="006D1C8A">
        <w:t xml:space="preserve">via </w:t>
      </w:r>
      <w:r w:rsidR="7E7E9F53">
        <w:t>an</w:t>
      </w:r>
      <w:r w:rsidR="006D1C8A">
        <w:t xml:space="preserve"> atmospheric plasma plume </w:t>
      </w:r>
      <w:r>
        <w:t>to the surface</w:t>
      </w:r>
      <w:r w:rsidR="00C043A6">
        <w:t>,</w:t>
      </w:r>
      <w:r>
        <w:t xml:space="preserve"> destabilis</w:t>
      </w:r>
      <w:r w:rsidR="00C043A6">
        <w:t>ing</w:t>
      </w:r>
      <w:r>
        <w:t xml:space="preserve"> the chemical bonds, causing a polymer vaporisation (or sublimation) event without damage to the composite’s structural efficiency. </w:t>
      </w:r>
    </w:p>
    <w:p w14:paraId="42A1C4C3" w14:textId="423E8AE1" w:rsidR="00785D3C" w:rsidRPr="002A2094" w:rsidRDefault="00C21315" w:rsidP="00742708">
      <w:pPr>
        <w:spacing w:after="0"/>
      </w:pPr>
      <w:r w:rsidRPr="002A2094">
        <w:t xml:space="preserve">In addition, CPA can remove any </w:t>
      </w:r>
      <w:r w:rsidR="00785D3C" w:rsidRPr="002A2094">
        <w:t>process fluids or handling oils</w:t>
      </w:r>
      <w:r w:rsidR="0020259F" w:rsidRPr="002A2094">
        <w:t xml:space="preserve"> </w:t>
      </w:r>
      <w:r w:rsidR="00C043A6" w:rsidRPr="002A2094">
        <w:t>which</w:t>
      </w:r>
      <w:r w:rsidR="0020259F" w:rsidRPr="002A2094">
        <w:t xml:space="preserve"> ordinarily</w:t>
      </w:r>
      <w:r w:rsidR="00785D3C" w:rsidRPr="002A2094">
        <w:t xml:space="preserve"> require further cleaning steps. </w:t>
      </w:r>
      <w:r w:rsidR="007768E4" w:rsidRPr="002A2094">
        <w:t xml:space="preserve">CPA acts as a </w:t>
      </w:r>
      <w:r w:rsidR="00785D3C" w:rsidRPr="002A2094">
        <w:t>single step</w:t>
      </w:r>
      <w:r w:rsidR="007768E4" w:rsidRPr="002A2094">
        <w:t xml:space="preserve"> </w:t>
      </w:r>
      <w:r w:rsidR="00A31DA8" w:rsidRPr="002A2094">
        <w:t>solution –</w:t>
      </w:r>
      <w:r w:rsidR="00785D3C" w:rsidRPr="002A2094">
        <w:t xml:space="preserve"> the</w:t>
      </w:r>
      <w:r w:rsidR="007768E4" w:rsidRPr="002A2094">
        <w:t xml:space="preserve"> prepared</w:t>
      </w:r>
      <w:r w:rsidR="00785D3C" w:rsidRPr="002A2094">
        <w:t xml:space="preserve"> composite can go straight to bonding/</w:t>
      </w:r>
      <w:r w:rsidR="00035466" w:rsidRPr="002A2094">
        <w:t>joining or</w:t>
      </w:r>
      <w:r w:rsidR="00A31DA8" w:rsidRPr="002A2094">
        <w:t xml:space="preserve"> can be stored for bonding later. </w:t>
      </w:r>
      <w:r w:rsidR="00785D3C" w:rsidRPr="002A2094">
        <w:t>A brief illustration of the CPA’s effect on a woven fibre composite material is illustrated in</w:t>
      </w:r>
      <w:r w:rsidR="00C773C8" w:rsidRPr="002A2094">
        <w:t xml:space="preserve"> </w:t>
      </w:r>
      <w:r w:rsidR="00C773C8" w:rsidRPr="002A2094">
        <w:fldChar w:fldCharType="begin"/>
      </w:r>
      <w:r w:rsidR="00C773C8" w:rsidRPr="002A2094">
        <w:instrText xml:space="preserve"> REF _Ref170303811 \h </w:instrText>
      </w:r>
      <w:r w:rsidR="00742708" w:rsidRPr="002A2094">
        <w:instrText xml:space="preserve"> \* MERGEFORMAT </w:instrText>
      </w:r>
      <w:r w:rsidR="00C773C8" w:rsidRPr="002A2094">
        <w:fldChar w:fldCharType="separate"/>
      </w:r>
      <w:r w:rsidR="00DA6EE5" w:rsidRPr="002A2094">
        <w:t>Figure 2</w:t>
      </w:r>
      <w:r w:rsidR="00DA6EE5" w:rsidRPr="002A2094">
        <w:noBreakHyphen/>
        <w:t>1</w:t>
      </w:r>
      <w:r w:rsidR="00C773C8" w:rsidRPr="002A2094">
        <w:fldChar w:fldCharType="end"/>
      </w:r>
      <w:r w:rsidR="00C773C8" w:rsidRPr="002A2094">
        <w:t xml:space="preserve">. </w:t>
      </w:r>
      <w:r w:rsidR="00785D3C" w:rsidRPr="002A2094">
        <w:t xml:space="preserve">The original polymer surface and residual contaminants are removed in a single step, leaving the undamaged fibre structure which is ready to receive the adhesive. It is the inclusion of the fibre structure and ‘refreshing’ of the polymer structure </w:t>
      </w:r>
      <w:r w:rsidR="00FB7E83">
        <w:t>that leads</w:t>
      </w:r>
      <w:r w:rsidR="00785D3C" w:rsidRPr="002A2094">
        <w:t xml:space="preserve"> to the enhance</w:t>
      </w:r>
      <w:r w:rsidR="00FB7E83">
        <w:t>d</w:t>
      </w:r>
      <w:r w:rsidR="00785D3C" w:rsidRPr="002A2094">
        <w:t xml:space="preserve"> bond performance.</w:t>
      </w:r>
      <w:r w:rsidR="00025C45" w:rsidRPr="002A2094">
        <w:t xml:space="preserve"> The level of removal is fully tailorable, which means </w:t>
      </w:r>
      <w:r w:rsidR="00062153" w:rsidRPr="002A2094">
        <w:t xml:space="preserve">a single </w:t>
      </w:r>
      <w:r w:rsidR="00025C45" w:rsidRPr="002A2094">
        <w:t>CPA</w:t>
      </w:r>
      <w:r w:rsidR="00062153" w:rsidRPr="002A2094">
        <w:t xml:space="preserve"> cell</w:t>
      </w:r>
      <w:r w:rsidR="00025C45" w:rsidRPr="002A2094">
        <w:t xml:space="preserve"> can act for different applications</w:t>
      </w:r>
      <w:r w:rsidR="00062153" w:rsidRPr="002A2094">
        <w:t>, needs and even different polymer o</w:t>
      </w:r>
      <w:r w:rsidR="00183D09">
        <w:t>r</w:t>
      </w:r>
      <w:r w:rsidR="00062153" w:rsidRPr="002A2094">
        <w:t xml:space="preserve"> fibre mixes.</w:t>
      </w:r>
    </w:p>
    <w:p w14:paraId="5306440E" w14:textId="34684468" w:rsidR="00C376B3" w:rsidRPr="002A2094" w:rsidRDefault="00785D3C" w:rsidP="00742708">
      <w:pPr>
        <w:pStyle w:val="Images"/>
        <w:rPr>
          <w:noProof w:val="0"/>
        </w:rPr>
      </w:pPr>
      <w:r w:rsidRPr="002A2094">
        <w:drawing>
          <wp:inline distT="0" distB="0" distL="0" distR="0" wp14:anchorId="42646114" wp14:editId="712B5F66">
            <wp:extent cx="2985298" cy="1080000"/>
            <wp:effectExtent l="0" t="0" r="5715" b="6350"/>
            <wp:docPr id="1741879265" name="Picture 1741879265"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tructu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298" cy="1080000"/>
                    </a:xfrm>
                    <a:prstGeom prst="rect">
                      <a:avLst/>
                    </a:prstGeom>
                    <a:noFill/>
                  </pic:spPr>
                </pic:pic>
              </a:graphicData>
            </a:graphic>
          </wp:inline>
        </w:drawing>
      </w:r>
      <w:r w:rsidR="00A31DA8" w:rsidRPr="002A2094">
        <w:drawing>
          <wp:inline distT="0" distB="0" distL="0" distR="0" wp14:anchorId="1F1521AD" wp14:editId="533F56E2">
            <wp:extent cx="2735328" cy="1080000"/>
            <wp:effectExtent l="0" t="0" r="8255" b="6350"/>
            <wp:docPr id="207389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28577" name="Picture 319628577"/>
                    <pic:cNvPicPr>
                      <a:picLocks noChangeAspect="1"/>
                    </pic:cNvPicPr>
                  </pic:nvPicPr>
                  <pic:blipFill>
                    <a:blip r:embed="rId19">
                      <a:extLst>
                        <a:ext uri="{BEBA8EAE-BF5A-486C-A8C5-ECC9F3942E4B}">
                          <a14:imgProps xmlns:a14="http://schemas.microsoft.com/office/drawing/2010/main">
                            <a14:imgLayer r:embed="rId2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735328" cy="1080000"/>
                    </a:xfrm>
                    <a:prstGeom prst="rect">
                      <a:avLst/>
                    </a:prstGeom>
                    <a:noFill/>
                  </pic:spPr>
                </pic:pic>
              </a:graphicData>
            </a:graphic>
          </wp:inline>
        </w:drawing>
      </w:r>
    </w:p>
    <w:p w14:paraId="326DB769" w14:textId="53359A69" w:rsidR="00062153" w:rsidRPr="002A2094" w:rsidRDefault="00C376B3" w:rsidP="00742708">
      <w:pPr>
        <w:pStyle w:val="Caption"/>
        <w:rPr>
          <w:i w:val="0"/>
          <w:iCs w:val="0"/>
        </w:rPr>
      </w:pPr>
      <w:bookmarkStart w:id="14" w:name="_Ref170303811"/>
      <w:r w:rsidRPr="002A2094">
        <w:rPr>
          <w:i w:val="0"/>
          <w:iCs w:val="0"/>
        </w:rPr>
        <w:t xml:space="preserve">Figure </w:t>
      </w:r>
      <w:r w:rsidR="00BB1493" w:rsidRPr="002A2094">
        <w:rPr>
          <w:i w:val="0"/>
          <w:iCs w:val="0"/>
        </w:rPr>
        <w:fldChar w:fldCharType="begin"/>
      </w:r>
      <w:r w:rsidR="00BB1493" w:rsidRPr="002A2094">
        <w:rPr>
          <w:i w:val="0"/>
          <w:iCs w:val="0"/>
        </w:rPr>
        <w:instrText xml:space="preserve"> STYLEREF 1 \s </w:instrText>
      </w:r>
      <w:r w:rsidR="00BB1493" w:rsidRPr="002A2094">
        <w:rPr>
          <w:i w:val="0"/>
          <w:iCs w:val="0"/>
        </w:rPr>
        <w:fldChar w:fldCharType="separate"/>
      </w:r>
      <w:r w:rsidR="00DA6EE5" w:rsidRPr="002A2094">
        <w:rPr>
          <w:i w:val="0"/>
          <w:iCs w:val="0"/>
        </w:rPr>
        <w:t>2</w:t>
      </w:r>
      <w:r w:rsidR="00BB1493" w:rsidRPr="002A2094">
        <w:rPr>
          <w:i w:val="0"/>
          <w:iCs w:val="0"/>
        </w:rPr>
        <w:fldChar w:fldCharType="end"/>
      </w:r>
      <w:r w:rsidR="00BB1493" w:rsidRPr="002A2094">
        <w:rPr>
          <w:i w:val="0"/>
          <w:iCs w:val="0"/>
        </w:rPr>
        <w:noBreakHyphen/>
      </w:r>
      <w:r w:rsidR="00BB1493" w:rsidRPr="002A2094">
        <w:rPr>
          <w:i w:val="0"/>
          <w:iCs w:val="0"/>
        </w:rPr>
        <w:fldChar w:fldCharType="begin"/>
      </w:r>
      <w:r w:rsidR="00BB1493" w:rsidRPr="002A2094">
        <w:rPr>
          <w:i w:val="0"/>
          <w:iCs w:val="0"/>
        </w:rPr>
        <w:instrText xml:space="preserve"> SEQ Figure \* ARABIC \s 1 </w:instrText>
      </w:r>
      <w:r w:rsidR="00BB1493" w:rsidRPr="002A2094">
        <w:rPr>
          <w:i w:val="0"/>
          <w:iCs w:val="0"/>
        </w:rPr>
        <w:fldChar w:fldCharType="separate"/>
      </w:r>
      <w:r w:rsidR="00DA6EE5" w:rsidRPr="002A2094">
        <w:rPr>
          <w:i w:val="0"/>
          <w:iCs w:val="0"/>
        </w:rPr>
        <w:t>1</w:t>
      </w:r>
      <w:r w:rsidR="00BB1493" w:rsidRPr="002A2094">
        <w:rPr>
          <w:i w:val="0"/>
          <w:iCs w:val="0"/>
        </w:rPr>
        <w:fldChar w:fldCharType="end"/>
      </w:r>
      <w:bookmarkEnd w:id="14"/>
      <w:r w:rsidR="00785D3C" w:rsidRPr="002A2094">
        <w:rPr>
          <w:i w:val="0"/>
          <w:iCs w:val="0"/>
        </w:rPr>
        <w:t xml:space="preserve">: </w:t>
      </w:r>
      <w:r w:rsidR="00DE4CDE" w:rsidRPr="002A2094">
        <w:rPr>
          <w:i w:val="0"/>
          <w:iCs w:val="0"/>
        </w:rPr>
        <w:t>Left, illustrates t</w:t>
      </w:r>
      <w:r w:rsidR="00785D3C" w:rsidRPr="002A2094">
        <w:rPr>
          <w:i w:val="0"/>
          <w:iCs w:val="0"/>
        </w:rPr>
        <w:t>he CPA process can treat both uncontaminated and surface contaminated polymer composite systems to reveal the fibre structure without a need for any cleaning steps</w:t>
      </w:r>
      <w:r w:rsidR="00DE4CDE" w:rsidRPr="002A2094">
        <w:rPr>
          <w:i w:val="0"/>
          <w:iCs w:val="0"/>
        </w:rPr>
        <w:t>, Right,</w:t>
      </w:r>
      <w:r w:rsidR="00785D3C" w:rsidRPr="002A2094">
        <w:rPr>
          <w:i w:val="0"/>
          <w:iCs w:val="0"/>
        </w:rPr>
        <w:t xml:space="preserve"> </w:t>
      </w:r>
      <w:r w:rsidR="00DE4CDE" w:rsidRPr="002A2094">
        <w:rPr>
          <w:i w:val="0"/>
          <w:iCs w:val="0"/>
        </w:rPr>
        <w:t>t</w:t>
      </w:r>
      <w:r w:rsidR="00785D3C" w:rsidRPr="002A2094">
        <w:rPr>
          <w:i w:val="0"/>
          <w:iCs w:val="0"/>
        </w:rPr>
        <w:t>he level of fibre reveal can be tailored (or optimised) for specific application needs, reveal more or less fibre depending on requirements and providing a tailored bond design.</w:t>
      </w:r>
    </w:p>
    <w:p w14:paraId="4A717DF1" w14:textId="77777777" w:rsidR="00062153" w:rsidRPr="002A2094" w:rsidRDefault="00062153" w:rsidP="00062153">
      <w:pPr>
        <w:rPr>
          <w:rFonts w:eastAsia="Georgia" w:cs="Arial"/>
          <w:color w:val="1F497D" w:themeColor="text2"/>
          <w:sz w:val="16"/>
          <w:szCs w:val="18"/>
          <w:lang w:eastAsia="en-US"/>
        </w:rPr>
      </w:pPr>
      <w:r w:rsidRPr="002A2094">
        <w:br w:type="page"/>
      </w:r>
    </w:p>
    <w:p w14:paraId="7B5F9FE2" w14:textId="583F7C4E" w:rsidR="00D85301" w:rsidRPr="002A2094" w:rsidRDefault="00542567" w:rsidP="00742708">
      <w:pPr>
        <w:pStyle w:val="Heading1"/>
      </w:pPr>
      <w:bookmarkStart w:id="15" w:name="_Toc170307434"/>
      <w:r w:rsidRPr="002A2094">
        <w:lastRenderedPageBreak/>
        <w:t>Impact and Benefits</w:t>
      </w:r>
      <w:bookmarkEnd w:id="15"/>
    </w:p>
    <w:p w14:paraId="6BF88935" w14:textId="1E4412B8" w:rsidR="00230790" w:rsidRPr="002A2094" w:rsidRDefault="00230790" w:rsidP="00742708">
      <w:pPr>
        <w:pStyle w:val="Heading2"/>
      </w:pPr>
      <w:bookmarkStart w:id="16" w:name="_Toc170307435"/>
      <w:r w:rsidRPr="002A2094">
        <w:t>Increase</w:t>
      </w:r>
      <w:r w:rsidR="002207DA" w:rsidRPr="002A2094">
        <w:t>d</w:t>
      </w:r>
      <w:r w:rsidRPr="002A2094">
        <w:t xml:space="preserve"> </w:t>
      </w:r>
      <w:r w:rsidR="00D74FD1" w:rsidRPr="002A2094">
        <w:t xml:space="preserve">Bond </w:t>
      </w:r>
      <w:r w:rsidRPr="002A2094">
        <w:t xml:space="preserve">Performance </w:t>
      </w:r>
      <w:r w:rsidR="002207DA" w:rsidRPr="002A2094">
        <w:t xml:space="preserve">and </w:t>
      </w:r>
      <w:r w:rsidR="00D74FD1" w:rsidRPr="002A2094">
        <w:t>Confidence</w:t>
      </w:r>
      <w:bookmarkEnd w:id="16"/>
    </w:p>
    <w:p w14:paraId="5051E7F9" w14:textId="50AD97E6" w:rsidR="000A6E0B" w:rsidRPr="002A2094" w:rsidRDefault="005624B7" w:rsidP="00742708">
      <w:r>
        <w:t>Initially, a</w:t>
      </w:r>
      <w:r w:rsidR="000A6E0B">
        <w:t xml:space="preserve"> wide range of CPA treated groups were assessed</w:t>
      </w:r>
      <w:r>
        <w:t xml:space="preserve"> using a range of mechanical test</w:t>
      </w:r>
      <w:r w:rsidR="000864DE">
        <w:t>s</w:t>
      </w:r>
      <w:r>
        <w:t xml:space="preserve"> and </w:t>
      </w:r>
      <w:r w:rsidR="000A6E0B">
        <w:t>benchmar</w:t>
      </w:r>
      <w:r>
        <w:t>ked against peel-ply</w:t>
      </w:r>
      <w:r w:rsidR="000F42BE">
        <w:t>.</w:t>
      </w:r>
      <w:r w:rsidR="004A01F8">
        <w:t xml:space="preserve"> </w:t>
      </w:r>
      <w:r w:rsidR="000F42BE">
        <w:t>H</w:t>
      </w:r>
      <w:r w:rsidR="004A01F8">
        <w:t>owever</w:t>
      </w:r>
      <w:r w:rsidR="000F42BE">
        <w:t>,</w:t>
      </w:r>
      <w:r w:rsidR="004A01F8">
        <w:t xml:space="preserve"> f</w:t>
      </w:r>
      <w:r w:rsidR="000A6E0B">
        <w:t xml:space="preserve">ollowing this, a second </w:t>
      </w:r>
      <w:r w:rsidR="12CC9A82">
        <w:t>FWT (Flatwise Tensile)</w:t>
      </w:r>
      <w:r w:rsidR="004A01F8">
        <w:t xml:space="preserve"> campaign was undertaken with </w:t>
      </w:r>
      <w:r w:rsidR="002D7BC1">
        <w:t>three</w:t>
      </w:r>
      <w:r w:rsidR="000A6E0B">
        <w:t xml:space="preserve"> </w:t>
      </w:r>
      <w:r w:rsidR="004A01F8">
        <w:t xml:space="preserve">‘ideal’ </w:t>
      </w:r>
      <w:r w:rsidR="000A6E0B">
        <w:t>CPA treated groups.</w:t>
      </w:r>
      <w:r w:rsidR="004A01F8">
        <w:t xml:space="preserve"> The result of this round of testing demonstrated the clear distinction in performance between CPA and peel-ply prepared surfaces.</w:t>
      </w:r>
    </w:p>
    <w:p w14:paraId="38B4AF44" w14:textId="5AC83753" w:rsidR="00230790" w:rsidRPr="002A2094" w:rsidRDefault="00230790" w:rsidP="00742708">
      <w:pPr>
        <w:pStyle w:val="Heading3"/>
      </w:pPr>
      <w:bookmarkStart w:id="17" w:name="_Toc170307436"/>
      <w:r w:rsidRPr="002A2094">
        <w:t>F</w:t>
      </w:r>
      <w:r w:rsidR="001A55BA" w:rsidRPr="002A2094">
        <w:t>latwise Tensile (FWT)</w:t>
      </w:r>
      <w:bookmarkEnd w:id="17"/>
    </w:p>
    <w:p w14:paraId="151DBD3F" w14:textId="07B4021A" w:rsidR="00EF6A80" w:rsidRPr="002A2094" w:rsidRDefault="00CD6868" w:rsidP="5809E39F">
      <w:pPr>
        <w:rPr>
          <w:rFonts w:cstheme="minorBidi"/>
        </w:rPr>
      </w:pPr>
      <w:r w:rsidRPr="002A2094">
        <w:t xml:space="preserve">Flatwise tensile (FWT) testing </w:t>
      </w:r>
      <w:r w:rsidR="5E1C846C" w:rsidRPr="002A2094">
        <w:t>was</w:t>
      </w:r>
      <w:r w:rsidRPr="002A2094">
        <w:t xml:space="preserve"> performed according to the requirements of ASTM C297-16. The test articles consisted of RS36 epoxy resin with M55J carbon fibre bonded with Loctite EA9695 epoxy film </w:t>
      </w:r>
      <w:r w:rsidR="0A6DE75B" w:rsidRPr="002A2094">
        <w:t>adhesive and</w:t>
      </w:r>
      <w:r w:rsidR="009973CF" w:rsidRPr="002A2094">
        <w:t xml:space="preserve"> machined to</w:t>
      </w:r>
      <w:r w:rsidR="00676E64" w:rsidRPr="002A2094">
        <w:t xml:space="preserve"> dimensions 50 </w:t>
      </w:r>
      <w:r w:rsidR="00676E64" w:rsidRPr="5809E39F">
        <w:rPr>
          <w:rFonts w:cstheme="minorBidi"/>
        </w:rPr>
        <w:t>×</w:t>
      </w:r>
      <w:r w:rsidR="00676E64" w:rsidRPr="002A2094">
        <w:t xml:space="preserve"> 50 mm.</w:t>
      </w:r>
      <w:r w:rsidR="00403A52" w:rsidRPr="002A2094">
        <w:t xml:space="preserve"> Ultrasonic C-scan</w:t>
      </w:r>
      <w:r w:rsidRPr="002A2094">
        <w:t xml:space="preserve"> NDT </w:t>
      </w:r>
      <w:r w:rsidR="00403A52" w:rsidRPr="002A2094">
        <w:t>confirmed the specimen were suitable</w:t>
      </w:r>
      <w:r w:rsidRPr="002A2094">
        <w:t xml:space="preserve"> for testing</w:t>
      </w:r>
      <w:r w:rsidR="00676E64" w:rsidRPr="002A2094">
        <w:t xml:space="preserve">. </w:t>
      </w:r>
      <w:r w:rsidR="00C2543B" w:rsidRPr="002A2094">
        <w:t>Three variants of CPA were prepared for comparison to the</w:t>
      </w:r>
      <w:r w:rsidR="00B84B3A" w:rsidRPr="002A2094">
        <w:t xml:space="preserve"> benchmark</w:t>
      </w:r>
      <w:r w:rsidR="00C2543B" w:rsidRPr="002A2094">
        <w:t xml:space="preserve"> peel-ply</w:t>
      </w:r>
      <w:r w:rsidR="00B84B3A" w:rsidRPr="002A2094">
        <w:t xml:space="preserve"> surface</w:t>
      </w:r>
      <w:r w:rsidR="00B703EF" w:rsidRPr="002A2094">
        <w:t xml:space="preserve"> - </w:t>
      </w:r>
      <w:r w:rsidR="0045000C" w:rsidRPr="5809E39F">
        <w:rPr>
          <w:rFonts w:cstheme="minorBidi"/>
        </w:rPr>
        <w:t>t</w:t>
      </w:r>
      <w:r w:rsidR="00B703EF" w:rsidRPr="5809E39F">
        <w:rPr>
          <w:rFonts w:cstheme="minorBidi"/>
        </w:rPr>
        <w:t xml:space="preserve">he 3 CPA variations are named Skim, Partial Reveal and Full Reveal, which refers to the amount of epoxy polymer removed from the surface by the CPA </w:t>
      </w:r>
      <w:r w:rsidR="00E67971" w:rsidRPr="5809E39F">
        <w:rPr>
          <w:rFonts w:cstheme="minorBidi"/>
        </w:rPr>
        <w:t>treatment.</w:t>
      </w:r>
      <w:r w:rsidR="00A63E9D" w:rsidRPr="002A2094">
        <w:t xml:space="preserve"> The test set-up is shown on the left of </w:t>
      </w:r>
      <w:r w:rsidR="00A63E9D" w:rsidRPr="002A2094">
        <w:fldChar w:fldCharType="begin"/>
      </w:r>
      <w:r w:rsidR="00A63E9D" w:rsidRPr="002A2094">
        <w:instrText xml:space="preserve"> REF _Ref144910323 \h  \* MERGEFORMAT </w:instrText>
      </w:r>
      <w:r w:rsidR="00A63E9D" w:rsidRPr="002A2094">
        <w:fldChar w:fldCharType="separate"/>
      </w:r>
      <w:r w:rsidR="00DA6EE5" w:rsidRPr="002A2094">
        <w:t>Figure 3</w:t>
      </w:r>
      <w:r w:rsidR="00DA6EE5" w:rsidRPr="002A2094">
        <w:noBreakHyphen/>
        <w:t>1</w:t>
      </w:r>
      <w:r w:rsidR="00A63E9D" w:rsidRPr="002A2094">
        <w:fldChar w:fldCharType="end"/>
      </w:r>
      <w:r w:rsidR="00943088" w:rsidRPr="002A2094">
        <w:t xml:space="preserve"> and is suitable to</w:t>
      </w:r>
      <w:r w:rsidR="00A63E9D" w:rsidRPr="002A2094">
        <w:t xml:space="preserve"> </w:t>
      </w:r>
      <w:r w:rsidRPr="002A2094">
        <w:t xml:space="preserve">determine the flatwise tensile strength of the core, the core-to-facing bond, or the facing of an assembled sandwich panel. </w:t>
      </w:r>
      <w:bookmarkStart w:id="18" w:name="_Ref147133583"/>
      <w:bookmarkStart w:id="19" w:name="_Toc162631607"/>
      <w:r w:rsidR="00943088" w:rsidRPr="5809E39F">
        <w:rPr>
          <w:rFonts w:cstheme="minorBidi"/>
        </w:rPr>
        <w:t xml:space="preserve">The results are presented in box plot form on the right of </w:t>
      </w:r>
      <w:r w:rsidR="00943088" w:rsidRPr="5809E39F">
        <w:rPr>
          <w:rFonts w:cstheme="minorBidi"/>
        </w:rPr>
        <w:fldChar w:fldCharType="begin"/>
      </w:r>
      <w:r w:rsidR="00943088" w:rsidRPr="5809E39F">
        <w:rPr>
          <w:rFonts w:cstheme="minorBidi"/>
        </w:rPr>
        <w:instrText xml:space="preserve"> REF _Ref144910323 \h  \* MERGEFORMAT </w:instrText>
      </w:r>
      <w:r w:rsidR="00943088" w:rsidRPr="5809E39F">
        <w:rPr>
          <w:rFonts w:cstheme="minorBidi"/>
        </w:rPr>
      </w:r>
      <w:r w:rsidR="00943088" w:rsidRPr="5809E39F">
        <w:rPr>
          <w:rFonts w:cstheme="minorBidi"/>
        </w:rPr>
        <w:fldChar w:fldCharType="separate"/>
      </w:r>
      <w:r w:rsidR="00DA6EE5" w:rsidRPr="002A2094">
        <w:t>Figure 3</w:t>
      </w:r>
      <w:r w:rsidR="00DA6EE5" w:rsidRPr="002A2094">
        <w:noBreakHyphen/>
        <w:t>1</w:t>
      </w:r>
      <w:r w:rsidR="00943088" w:rsidRPr="5809E39F">
        <w:rPr>
          <w:rFonts w:cstheme="minorBidi"/>
        </w:rPr>
        <w:fldChar w:fldCharType="end"/>
      </w:r>
      <w:r w:rsidR="00943088" w:rsidRPr="5809E39F">
        <w:rPr>
          <w:rFonts w:cstheme="minorBidi"/>
        </w:rPr>
        <w:t xml:space="preserve">. </w:t>
      </w:r>
      <w:r w:rsidR="00EF6A80" w:rsidRPr="5809E39F">
        <w:rPr>
          <w:rFonts w:cstheme="minorBidi"/>
        </w:rPr>
        <w:t>Compared to the benchmark peel ply prepared specimen, all CPA specimens measured higher FWT strength, lower standard deviation, and lower variance. Adhesive Failure of Core Facing Adhesive was the dominant failure mode across all groups.</w:t>
      </w:r>
      <w:r w:rsidR="009D1AA4" w:rsidRPr="5809E39F">
        <w:rPr>
          <w:rFonts w:cstheme="minorBidi"/>
        </w:rPr>
        <w:t xml:space="preserve"> While a broad</w:t>
      </w:r>
      <w:r w:rsidR="00EF6A80" w:rsidRPr="5809E39F">
        <w:rPr>
          <w:rFonts w:cstheme="minorBidi"/>
        </w:rPr>
        <w:t xml:space="preserve"> spread </w:t>
      </w:r>
      <w:r w:rsidR="009D1AA4" w:rsidRPr="5809E39F">
        <w:rPr>
          <w:rFonts w:cstheme="minorBidi"/>
        </w:rPr>
        <w:t>is observed</w:t>
      </w:r>
      <w:r w:rsidR="00EF6A80" w:rsidRPr="5809E39F">
        <w:rPr>
          <w:rFonts w:cstheme="minorBidi"/>
        </w:rPr>
        <w:t xml:space="preserve"> in the Peel Ply data</w:t>
      </w:r>
      <w:r w:rsidR="009D1AA4" w:rsidRPr="5809E39F">
        <w:rPr>
          <w:rFonts w:cstheme="minorBidi"/>
        </w:rPr>
        <w:t>,</w:t>
      </w:r>
      <w:r w:rsidR="00EF6A80" w:rsidRPr="5809E39F">
        <w:rPr>
          <w:rFonts w:cstheme="minorBidi"/>
        </w:rPr>
        <w:t xml:space="preserve"> the CPA groups recorded </w:t>
      </w:r>
      <w:r w:rsidR="002207DA" w:rsidRPr="5809E39F">
        <w:rPr>
          <w:rFonts w:cstheme="minorBidi"/>
        </w:rPr>
        <w:t xml:space="preserve">considerably tighter data </w:t>
      </w:r>
      <w:r w:rsidR="00EF6A80" w:rsidRPr="5809E39F">
        <w:rPr>
          <w:rFonts w:cstheme="minorBidi"/>
        </w:rPr>
        <w:t>spread.</w:t>
      </w:r>
      <w:bookmarkEnd w:id="18"/>
      <w:bookmarkEnd w:id="19"/>
      <w:r w:rsidR="002207DA" w:rsidRPr="5809E39F">
        <w:rPr>
          <w:rFonts w:cstheme="minorBidi"/>
        </w:rPr>
        <w:t xml:space="preserve"> This is a common feature of CPA prepared surfaces.</w:t>
      </w:r>
    </w:p>
    <w:p w14:paraId="75C7D097" w14:textId="7F4FD734" w:rsidR="00622FF9" w:rsidRPr="002A2094" w:rsidRDefault="00622FF9" w:rsidP="00742708">
      <w:pPr>
        <w:pStyle w:val="Images"/>
        <w:rPr>
          <w:noProof w:val="0"/>
        </w:rPr>
      </w:pPr>
      <w:r w:rsidRPr="002A2094">
        <w:drawing>
          <wp:inline distT="0" distB="0" distL="0" distR="0" wp14:anchorId="6F1F60C8" wp14:editId="07E1B1E7">
            <wp:extent cx="2365245" cy="3024000"/>
            <wp:effectExtent l="0" t="0" r="0" b="5080"/>
            <wp:docPr id="998070224" name="Picture 9" descr="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70224" name="Picture 9" descr="Close-up of a mach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5245" cy="3024000"/>
                    </a:xfrm>
                    <a:prstGeom prst="rect">
                      <a:avLst/>
                    </a:prstGeom>
                    <a:noFill/>
                    <a:ln>
                      <a:noFill/>
                    </a:ln>
                  </pic:spPr>
                </pic:pic>
              </a:graphicData>
            </a:graphic>
          </wp:inline>
        </w:drawing>
      </w:r>
      <w:r w:rsidR="00FA2B23" w:rsidRPr="002A2094">
        <w:rPr>
          <w:rFonts w:cstheme="minorHAnsi"/>
        </w:rPr>
        <w:drawing>
          <wp:inline distT="0" distB="0" distL="0" distR="0" wp14:anchorId="34FFD96E" wp14:editId="780E293B">
            <wp:extent cx="3653360" cy="3024000"/>
            <wp:effectExtent l="0" t="0" r="4445" b="5080"/>
            <wp:docPr id="159638984" name="Picture 1" descr="A graph of a graph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984" name="Picture 1" descr="A graph of a graph showing different colored square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 r="6" b="9260"/>
                    <a:stretch/>
                  </pic:blipFill>
                  <pic:spPr bwMode="auto">
                    <a:xfrm>
                      <a:off x="0" y="0"/>
                      <a:ext cx="3653360"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2661DBE4" w14:textId="5C1A8157" w:rsidR="000C60A6" w:rsidRPr="002A2094" w:rsidRDefault="00622FF9" w:rsidP="5809E39F">
      <w:pPr>
        <w:pStyle w:val="Caption"/>
        <w:rPr>
          <w:i w:val="0"/>
          <w:iCs w:val="0"/>
        </w:rPr>
      </w:pPr>
      <w:bookmarkStart w:id="20" w:name="_Ref144910323"/>
      <w:r w:rsidRPr="5809E39F">
        <w:rPr>
          <w:i w:val="0"/>
          <w:iCs w:val="0"/>
        </w:rPr>
        <w:t xml:space="preserve">Figure </w:t>
      </w:r>
      <w:r w:rsidRPr="5809E39F">
        <w:rPr>
          <w:i w:val="0"/>
          <w:iCs w:val="0"/>
        </w:rPr>
        <w:fldChar w:fldCharType="begin"/>
      </w:r>
      <w:r w:rsidRPr="5809E39F">
        <w:rPr>
          <w:i w:val="0"/>
          <w:iCs w:val="0"/>
        </w:rPr>
        <w:instrText xml:space="preserve"> STYLEREF 1 \s </w:instrText>
      </w:r>
      <w:r w:rsidRPr="5809E39F">
        <w:rPr>
          <w:i w:val="0"/>
          <w:iCs w:val="0"/>
        </w:rPr>
        <w:fldChar w:fldCharType="separate"/>
      </w:r>
      <w:r w:rsidR="00DA6EE5" w:rsidRPr="5809E39F">
        <w:rPr>
          <w:i w:val="0"/>
          <w:iCs w:val="0"/>
        </w:rPr>
        <w:t>3</w:t>
      </w:r>
      <w:r w:rsidRPr="5809E39F">
        <w:rPr>
          <w:i w:val="0"/>
          <w:iCs w:val="0"/>
        </w:rPr>
        <w:fldChar w:fldCharType="end"/>
      </w:r>
      <w:r w:rsidRPr="002A2094">
        <w:rPr>
          <w:i w:val="0"/>
          <w:iCs w:val="0"/>
        </w:rPr>
        <w:noBreakHyphen/>
      </w:r>
      <w:r w:rsidRPr="5809E39F">
        <w:rPr>
          <w:i w:val="0"/>
          <w:iCs w:val="0"/>
        </w:rPr>
        <w:fldChar w:fldCharType="begin"/>
      </w:r>
      <w:r w:rsidRPr="5809E39F">
        <w:rPr>
          <w:i w:val="0"/>
          <w:iCs w:val="0"/>
        </w:rPr>
        <w:instrText xml:space="preserve"> SEQ Figure \* ARABIC \s 1 </w:instrText>
      </w:r>
      <w:r w:rsidRPr="5809E39F">
        <w:rPr>
          <w:i w:val="0"/>
          <w:iCs w:val="0"/>
        </w:rPr>
        <w:fldChar w:fldCharType="separate"/>
      </w:r>
      <w:r w:rsidR="00DA6EE5" w:rsidRPr="5809E39F">
        <w:rPr>
          <w:i w:val="0"/>
          <w:iCs w:val="0"/>
        </w:rPr>
        <w:t>1</w:t>
      </w:r>
      <w:r w:rsidRPr="5809E39F">
        <w:rPr>
          <w:i w:val="0"/>
          <w:iCs w:val="0"/>
        </w:rPr>
        <w:fldChar w:fldCharType="end"/>
      </w:r>
      <w:bookmarkEnd w:id="20"/>
      <w:r w:rsidRPr="5809E39F">
        <w:rPr>
          <w:i w:val="0"/>
          <w:iCs w:val="0"/>
        </w:rPr>
        <w:t xml:space="preserve">: </w:t>
      </w:r>
      <w:r w:rsidR="000C1191" w:rsidRPr="5809E39F">
        <w:rPr>
          <w:i w:val="0"/>
          <w:iCs w:val="0"/>
        </w:rPr>
        <w:t xml:space="preserve">Left) </w:t>
      </w:r>
      <w:r w:rsidRPr="5809E39F">
        <w:rPr>
          <w:i w:val="0"/>
          <w:iCs w:val="0"/>
        </w:rPr>
        <w:t>Flatwise tensile tests were performed according to the requirements of ASTM C297-16.</w:t>
      </w:r>
      <w:r w:rsidR="00FA2B23" w:rsidRPr="5809E39F">
        <w:rPr>
          <w:i w:val="0"/>
          <w:iCs w:val="0"/>
        </w:rPr>
        <w:t xml:space="preserve"> Right) Box plot presenting the FWT results for CPA Skim, Partial Reveal and Full Reveal and the benchmark, Peel Ply.</w:t>
      </w:r>
    </w:p>
    <w:p w14:paraId="6A628200" w14:textId="35FCBD1C" w:rsidR="00EE79BF" w:rsidRPr="002A2094" w:rsidRDefault="00AF3E2C" w:rsidP="00742708">
      <w:pPr>
        <w:pStyle w:val="Heading2"/>
      </w:pPr>
      <w:bookmarkStart w:id="21" w:name="_Toc170307437"/>
      <w:r w:rsidRPr="002A2094">
        <w:t>Shelf-life Improvements</w:t>
      </w:r>
      <w:bookmarkEnd w:id="21"/>
    </w:p>
    <w:p w14:paraId="68CBDFF1" w14:textId="0995A182" w:rsidR="00D56F7F" w:rsidRPr="002A2094" w:rsidRDefault="004A01F8" w:rsidP="00742708">
      <w:r w:rsidRPr="002A2094">
        <w:t xml:space="preserve">As before, a wide range of CPA treated groups were initially assessed using a range of mechanical tests and benchmarked against mechanical abrasion, however following this a </w:t>
      </w:r>
      <w:r w:rsidR="002B1222" w:rsidRPr="002A2094">
        <w:t xml:space="preserve">round of </w:t>
      </w:r>
      <w:r w:rsidR="00BD3723" w:rsidRPr="002A2094">
        <w:t>FWT</w:t>
      </w:r>
      <w:r w:rsidR="003C1463" w:rsidRPr="002A2094">
        <w:t xml:space="preserve"> testing was</w:t>
      </w:r>
      <w:r w:rsidRPr="002A2094">
        <w:t xml:space="preserve"> undertaken with</w:t>
      </w:r>
      <w:r w:rsidR="003C1463" w:rsidRPr="002A2094">
        <w:t xml:space="preserve"> the</w:t>
      </w:r>
      <w:r w:rsidRPr="002A2094">
        <w:t xml:space="preserve"> ‘ideal’ CPA treated group</w:t>
      </w:r>
      <w:r w:rsidR="003C1463" w:rsidRPr="002A2094">
        <w:t xml:space="preserve"> – which focused on the storability of CPA prepared surfaces</w:t>
      </w:r>
      <w:r w:rsidRPr="002A2094">
        <w:t>.</w:t>
      </w:r>
      <w:r w:rsidR="003C1463" w:rsidRPr="002A2094">
        <w:t xml:space="preserve"> Storage in </w:t>
      </w:r>
      <w:r w:rsidR="002124F8" w:rsidRPr="002A2094">
        <w:lastRenderedPageBreak/>
        <w:t>these studies</w:t>
      </w:r>
      <w:r w:rsidR="003C1463" w:rsidRPr="002A2094">
        <w:t xml:space="preserve"> </w:t>
      </w:r>
      <w:r w:rsidR="00403766" w:rsidRPr="002A2094">
        <w:t>meant</w:t>
      </w:r>
      <w:r w:rsidR="00AB516B" w:rsidRPr="002A2094">
        <w:t xml:space="preserve"> the prepared surfaces were</w:t>
      </w:r>
      <w:r w:rsidR="00403766" w:rsidRPr="002A2094">
        <w:t xml:space="preserve"> </w:t>
      </w:r>
      <w:r w:rsidR="003C1463" w:rsidRPr="002A2094">
        <w:t xml:space="preserve">left </w:t>
      </w:r>
      <w:r w:rsidR="001B3869" w:rsidRPr="002A2094">
        <w:rPr>
          <w:rFonts w:cstheme="minorHAnsi"/>
        </w:rPr>
        <w:t>exposed to ambient conditions for extended periods before adhesive bonding occurred. The storage environment was Plasma Bound’s laboratory</w:t>
      </w:r>
      <w:r w:rsidR="00512B90" w:rsidRPr="002A2094">
        <w:t>.</w:t>
      </w:r>
    </w:p>
    <w:p w14:paraId="23FA35AD" w14:textId="5B3315C1" w:rsidR="00EE79BF" w:rsidRPr="002A2094" w:rsidRDefault="001A55BA" w:rsidP="00742708">
      <w:pPr>
        <w:pStyle w:val="Heading3"/>
      </w:pPr>
      <w:bookmarkStart w:id="22" w:name="_Toc170307438"/>
      <w:r w:rsidRPr="002A2094">
        <w:t>Double Lap Shear (</w:t>
      </w:r>
      <w:r w:rsidR="002B1D30" w:rsidRPr="002A2094">
        <w:t>DLS</w:t>
      </w:r>
      <w:r w:rsidRPr="002A2094">
        <w:t>) 168 hours s</w:t>
      </w:r>
      <w:r w:rsidR="00F239AB" w:rsidRPr="002A2094">
        <w:t>torage</w:t>
      </w:r>
      <w:bookmarkEnd w:id="22"/>
    </w:p>
    <w:p w14:paraId="62D6720B" w14:textId="1D091659" w:rsidR="00346593" w:rsidRPr="002A2094" w:rsidRDefault="00346593" w:rsidP="00742708">
      <w:pPr>
        <w:rPr>
          <w:rFonts w:cstheme="minorHAnsi"/>
        </w:rPr>
      </w:pPr>
      <w:r w:rsidRPr="002A2094">
        <w:rPr>
          <w:rFonts w:cstheme="minorHAnsi"/>
        </w:rPr>
        <w:t xml:space="preserve">Double lap-shear (DLS) testing was performed according to the requirements of ASTM D3528-96 (2016). The test articles consisted of RS36 epoxy resin with M55J carbon fibre bonded with Loctite EA9394 epoxy paste adhesive. </w:t>
      </w:r>
      <w:r w:rsidR="00612D84" w:rsidRPr="002A2094">
        <w:t>Ultrasonic C-scan NDT confirmed the specimen were suitable for testing.</w:t>
      </w:r>
      <w:r w:rsidR="00BD167A" w:rsidRPr="002A2094">
        <w:t xml:space="preserve"> </w:t>
      </w:r>
      <w:r w:rsidRPr="002A2094">
        <w:rPr>
          <w:rFonts w:cstheme="minorHAnsi"/>
        </w:rPr>
        <w:t xml:space="preserve">The goal of this test is to </w:t>
      </w:r>
      <w:r w:rsidR="00BD167A" w:rsidRPr="002A2094">
        <w:rPr>
          <w:rFonts w:cstheme="minorHAnsi"/>
        </w:rPr>
        <w:t xml:space="preserve">assess the effect of storage time </w:t>
      </w:r>
      <w:r w:rsidR="00AA50B4" w:rsidRPr="002A2094">
        <w:rPr>
          <w:rFonts w:cstheme="minorHAnsi"/>
        </w:rPr>
        <w:t xml:space="preserve">on CPA performance </w:t>
      </w:r>
      <w:r w:rsidR="0084589D" w:rsidRPr="002A2094">
        <w:rPr>
          <w:rFonts w:cstheme="minorHAnsi"/>
        </w:rPr>
        <w:t>at intervals of 0, 24, 72 and</w:t>
      </w:r>
      <w:r w:rsidR="00BD167A" w:rsidRPr="002A2094">
        <w:rPr>
          <w:rFonts w:cstheme="minorHAnsi"/>
        </w:rPr>
        <w:t xml:space="preserve"> 168 hours (or 7 days)</w:t>
      </w:r>
      <w:r w:rsidRPr="002A2094">
        <w:rPr>
          <w:rFonts w:cstheme="minorHAnsi"/>
        </w:rPr>
        <w:t xml:space="preserve"> </w:t>
      </w:r>
      <w:r w:rsidR="00AA50B4" w:rsidRPr="002A2094">
        <w:rPr>
          <w:rFonts w:cstheme="minorHAnsi"/>
        </w:rPr>
        <w:t xml:space="preserve">after treatment </w:t>
      </w:r>
      <w:r w:rsidRPr="002A2094">
        <w:rPr>
          <w:rFonts w:cstheme="minorHAnsi"/>
        </w:rPr>
        <w:t>against the benchmark of mechanical abrasion</w:t>
      </w:r>
      <w:r w:rsidR="0084589D" w:rsidRPr="002A2094">
        <w:rPr>
          <w:rFonts w:cstheme="minorHAnsi"/>
        </w:rPr>
        <w:t xml:space="preserve"> which were bonded</w:t>
      </w:r>
      <w:r w:rsidR="00AA50B4" w:rsidRPr="002A2094">
        <w:rPr>
          <w:rFonts w:cstheme="minorHAnsi"/>
        </w:rPr>
        <w:t xml:space="preserve"> </w:t>
      </w:r>
      <w:r w:rsidR="008743AD" w:rsidRPr="002A2094">
        <w:rPr>
          <w:rFonts w:cstheme="minorHAnsi"/>
        </w:rPr>
        <w:t>immediately after preparation</w:t>
      </w:r>
      <w:r w:rsidRPr="002A2094">
        <w:rPr>
          <w:rFonts w:cstheme="minorHAnsi"/>
        </w:rPr>
        <w:t xml:space="preserve">. </w:t>
      </w:r>
    </w:p>
    <w:p w14:paraId="139721D9" w14:textId="14806135" w:rsidR="00E4519B" w:rsidRPr="002A2094" w:rsidRDefault="00E02F6C" w:rsidP="00742708">
      <w:pPr>
        <w:rPr>
          <w:rFonts w:cstheme="minorHAnsi"/>
        </w:rPr>
      </w:pPr>
      <w:r w:rsidRPr="002A2094">
        <w:rPr>
          <w:rFonts w:cstheme="minorHAnsi"/>
        </w:rPr>
        <w:t>The left</w:t>
      </w:r>
      <w:r w:rsidR="00F52368" w:rsidRPr="002A2094">
        <w:rPr>
          <w:rFonts w:cstheme="minorHAnsi"/>
        </w:rPr>
        <w:t xml:space="preserve"> of </w:t>
      </w:r>
      <w:r w:rsidR="00F52368" w:rsidRPr="002A2094">
        <w:rPr>
          <w:rFonts w:cstheme="minorHAnsi"/>
        </w:rPr>
        <w:fldChar w:fldCharType="begin"/>
      </w:r>
      <w:r w:rsidR="00F52368" w:rsidRPr="002A2094">
        <w:rPr>
          <w:rFonts w:cstheme="minorHAnsi"/>
        </w:rPr>
        <w:instrText xml:space="preserve"> REF _Ref157173727 \h </w:instrText>
      </w:r>
      <w:r w:rsidR="00742708" w:rsidRPr="002A2094">
        <w:rPr>
          <w:rFonts w:cstheme="minorHAnsi"/>
        </w:rPr>
        <w:instrText xml:space="preserve"> \* MERGEFORMAT </w:instrText>
      </w:r>
      <w:r w:rsidR="00F52368" w:rsidRPr="002A2094">
        <w:rPr>
          <w:rFonts w:cstheme="minorHAnsi"/>
        </w:rPr>
      </w:r>
      <w:r w:rsidR="00F52368" w:rsidRPr="002A2094">
        <w:rPr>
          <w:rFonts w:cstheme="minorHAnsi"/>
        </w:rPr>
        <w:fldChar w:fldCharType="separate"/>
      </w:r>
      <w:r w:rsidR="00DA6EE5" w:rsidRPr="002A2094">
        <w:t>Figure 3</w:t>
      </w:r>
      <w:r w:rsidR="00DA6EE5" w:rsidRPr="002A2094">
        <w:noBreakHyphen/>
        <w:t>2</w:t>
      </w:r>
      <w:r w:rsidR="00F52368" w:rsidRPr="002A2094">
        <w:rPr>
          <w:rFonts w:cstheme="minorHAnsi"/>
        </w:rPr>
        <w:fldChar w:fldCharType="end"/>
      </w:r>
      <w:r w:rsidR="00F52368" w:rsidRPr="002A2094">
        <w:rPr>
          <w:rFonts w:cstheme="minorHAnsi"/>
        </w:rPr>
        <w:t xml:space="preserve"> illustrates the test setup, and the </w:t>
      </w:r>
      <w:r w:rsidR="008743AD" w:rsidRPr="002A2094">
        <w:rPr>
          <w:rFonts w:cstheme="minorHAnsi"/>
        </w:rPr>
        <w:t>result</w:t>
      </w:r>
      <w:r w:rsidR="00F52368" w:rsidRPr="002A2094">
        <w:rPr>
          <w:rFonts w:cstheme="minorHAnsi"/>
        </w:rPr>
        <w:t>s</w:t>
      </w:r>
      <w:r w:rsidR="008743AD" w:rsidRPr="002A2094">
        <w:rPr>
          <w:rFonts w:cstheme="minorHAnsi"/>
        </w:rPr>
        <w:t xml:space="preserve"> of </w:t>
      </w:r>
      <w:r w:rsidR="00F52368" w:rsidRPr="002A2094">
        <w:rPr>
          <w:rFonts w:cstheme="minorHAnsi"/>
        </w:rPr>
        <w:t xml:space="preserve">the CPA </w:t>
      </w:r>
      <w:r w:rsidR="00E4519B" w:rsidRPr="002A2094">
        <w:rPr>
          <w:rFonts w:cstheme="minorHAnsi"/>
        </w:rPr>
        <w:t>Partial Reveal</w:t>
      </w:r>
      <w:r w:rsidR="00697FA5" w:rsidRPr="002A2094">
        <w:rPr>
          <w:rFonts w:cstheme="minorHAnsi"/>
        </w:rPr>
        <w:t xml:space="preserve"> storage time DLS tests</w:t>
      </w:r>
      <w:r w:rsidR="00F52368" w:rsidRPr="002A2094">
        <w:rPr>
          <w:rFonts w:cstheme="minorHAnsi"/>
        </w:rPr>
        <w:t xml:space="preserve"> with benchmark are on the right of </w:t>
      </w:r>
      <w:r w:rsidR="00F52368" w:rsidRPr="002A2094">
        <w:rPr>
          <w:rFonts w:cstheme="minorHAnsi"/>
        </w:rPr>
        <w:fldChar w:fldCharType="begin"/>
      </w:r>
      <w:r w:rsidR="00F52368" w:rsidRPr="002A2094">
        <w:rPr>
          <w:rFonts w:cstheme="minorHAnsi"/>
        </w:rPr>
        <w:instrText xml:space="preserve"> REF _Ref157173727 \h </w:instrText>
      </w:r>
      <w:r w:rsidR="00742708" w:rsidRPr="002A2094">
        <w:rPr>
          <w:rFonts w:cstheme="minorHAnsi"/>
        </w:rPr>
        <w:instrText xml:space="preserve"> \* MERGEFORMAT </w:instrText>
      </w:r>
      <w:r w:rsidR="00F52368" w:rsidRPr="002A2094">
        <w:rPr>
          <w:rFonts w:cstheme="minorHAnsi"/>
        </w:rPr>
      </w:r>
      <w:r w:rsidR="00F52368" w:rsidRPr="002A2094">
        <w:rPr>
          <w:rFonts w:cstheme="minorHAnsi"/>
        </w:rPr>
        <w:fldChar w:fldCharType="separate"/>
      </w:r>
      <w:r w:rsidR="00DA6EE5" w:rsidRPr="002A2094">
        <w:t>Figure 3</w:t>
      </w:r>
      <w:r w:rsidR="00DA6EE5" w:rsidRPr="002A2094">
        <w:noBreakHyphen/>
        <w:t>2</w:t>
      </w:r>
      <w:r w:rsidR="00F52368" w:rsidRPr="002A2094">
        <w:rPr>
          <w:rFonts w:cstheme="minorHAnsi"/>
        </w:rPr>
        <w:fldChar w:fldCharType="end"/>
      </w:r>
      <w:r w:rsidR="00F52368" w:rsidRPr="002A2094">
        <w:rPr>
          <w:rFonts w:cstheme="minorHAnsi"/>
        </w:rPr>
        <w:t xml:space="preserve">. </w:t>
      </w:r>
      <w:r w:rsidR="00DB31AA" w:rsidRPr="002A2094">
        <w:rPr>
          <w:rFonts w:cstheme="minorHAnsi"/>
        </w:rPr>
        <w:t>Across all groups, low standard deviation, low variance and high percentage of cohesive failure were measured.</w:t>
      </w:r>
    </w:p>
    <w:p w14:paraId="26A2599F" w14:textId="61D9B08D" w:rsidR="00346593" w:rsidRPr="002A2094" w:rsidRDefault="00346593" w:rsidP="00742708">
      <w:pPr>
        <w:pStyle w:val="Images"/>
        <w:rPr>
          <w:noProof w:val="0"/>
        </w:rPr>
      </w:pPr>
      <w:r w:rsidRPr="002A2094">
        <w:drawing>
          <wp:inline distT="0" distB="0" distL="0" distR="0" wp14:anchorId="568713AE" wp14:editId="45FF1328">
            <wp:extent cx="2448000" cy="3264000"/>
            <wp:effectExtent l="0" t="0" r="9525" b="0"/>
            <wp:docPr id="1560820986" name="Picture 1560820986" descr="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20986" name="Picture 1560820986" descr="Close-up of a mach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8000" cy="3264000"/>
                    </a:xfrm>
                    <a:prstGeom prst="rect">
                      <a:avLst/>
                    </a:prstGeom>
                  </pic:spPr>
                </pic:pic>
              </a:graphicData>
            </a:graphic>
          </wp:inline>
        </w:drawing>
      </w:r>
      <w:r w:rsidR="00200583" w:rsidRPr="002A2094">
        <w:drawing>
          <wp:inline distT="0" distB="0" distL="0" distR="0" wp14:anchorId="7756EB49" wp14:editId="1AB67CF5">
            <wp:extent cx="3564000" cy="3245789"/>
            <wp:effectExtent l="0" t="0" r="0" b="0"/>
            <wp:docPr id="1397715362" name="Picture 2" descr="A graph of a graph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5362" name="Picture 2" descr="A graph of a graph showing different colored square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564000" cy="3245789"/>
                    </a:xfrm>
                    <a:prstGeom prst="rect">
                      <a:avLst/>
                    </a:prstGeom>
                    <a:noFill/>
                  </pic:spPr>
                </pic:pic>
              </a:graphicData>
            </a:graphic>
          </wp:inline>
        </w:drawing>
      </w:r>
    </w:p>
    <w:p w14:paraId="782F97CD" w14:textId="2A7104B2" w:rsidR="00346593" w:rsidRPr="002A2094" w:rsidRDefault="00346593" w:rsidP="306CBB5C">
      <w:pPr>
        <w:pStyle w:val="Caption"/>
        <w:rPr>
          <w:rFonts w:cstheme="minorBidi"/>
          <w:i w:val="0"/>
          <w:iCs w:val="0"/>
        </w:rPr>
      </w:pPr>
      <w:bookmarkStart w:id="23" w:name="_Ref157173727"/>
      <w:r w:rsidRPr="306CBB5C">
        <w:rPr>
          <w:i w:val="0"/>
          <w:iCs w:val="0"/>
        </w:rPr>
        <w:t xml:space="preserve">Figure </w:t>
      </w:r>
      <w:r w:rsidRPr="306CBB5C">
        <w:rPr>
          <w:i w:val="0"/>
          <w:iCs w:val="0"/>
        </w:rPr>
        <w:fldChar w:fldCharType="begin"/>
      </w:r>
      <w:r w:rsidRPr="306CBB5C">
        <w:rPr>
          <w:i w:val="0"/>
          <w:iCs w:val="0"/>
        </w:rPr>
        <w:instrText xml:space="preserve"> STYLEREF 1 \s </w:instrText>
      </w:r>
      <w:r w:rsidRPr="306CBB5C">
        <w:rPr>
          <w:i w:val="0"/>
          <w:iCs w:val="0"/>
        </w:rPr>
        <w:fldChar w:fldCharType="separate"/>
      </w:r>
      <w:r w:rsidR="00DA6EE5" w:rsidRPr="306CBB5C">
        <w:rPr>
          <w:i w:val="0"/>
          <w:iCs w:val="0"/>
        </w:rPr>
        <w:t>3</w:t>
      </w:r>
      <w:r w:rsidRPr="306CBB5C">
        <w:rPr>
          <w:i w:val="0"/>
          <w:iCs w:val="0"/>
        </w:rPr>
        <w:fldChar w:fldCharType="end"/>
      </w:r>
      <w:r w:rsidRPr="002A2094">
        <w:rPr>
          <w:i w:val="0"/>
          <w:iCs w:val="0"/>
        </w:rPr>
        <w:noBreakHyphen/>
      </w:r>
      <w:r w:rsidRPr="306CBB5C">
        <w:rPr>
          <w:i w:val="0"/>
          <w:iCs w:val="0"/>
        </w:rPr>
        <w:fldChar w:fldCharType="begin"/>
      </w:r>
      <w:r w:rsidRPr="306CBB5C">
        <w:rPr>
          <w:i w:val="0"/>
          <w:iCs w:val="0"/>
        </w:rPr>
        <w:instrText xml:space="preserve"> SEQ Figure \* ARABIC \s 1 </w:instrText>
      </w:r>
      <w:r w:rsidRPr="306CBB5C">
        <w:rPr>
          <w:i w:val="0"/>
          <w:iCs w:val="0"/>
        </w:rPr>
        <w:fldChar w:fldCharType="separate"/>
      </w:r>
      <w:r w:rsidR="00DA6EE5" w:rsidRPr="306CBB5C">
        <w:rPr>
          <w:i w:val="0"/>
          <w:iCs w:val="0"/>
        </w:rPr>
        <w:t>2</w:t>
      </w:r>
      <w:r w:rsidRPr="306CBB5C">
        <w:rPr>
          <w:i w:val="0"/>
          <w:iCs w:val="0"/>
        </w:rPr>
        <w:fldChar w:fldCharType="end"/>
      </w:r>
      <w:bookmarkEnd w:id="23"/>
      <w:r w:rsidRPr="306CBB5C">
        <w:rPr>
          <w:i w:val="0"/>
          <w:iCs w:val="0"/>
        </w:rPr>
        <w:t xml:space="preserve">: </w:t>
      </w:r>
      <w:r w:rsidR="6362E2DC" w:rsidRPr="306CBB5C">
        <w:rPr>
          <w:i w:val="0"/>
          <w:iCs w:val="0"/>
        </w:rPr>
        <w:t xml:space="preserve">left) </w:t>
      </w:r>
      <w:r w:rsidRPr="306CBB5C">
        <w:rPr>
          <w:i w:val="0"/>
          <w:iCs w:val="0"/>
        </w:rPr>
        <w:t>DLS Test Set Up. The test speed used was 1.27mm/min crosshead displacement and specimens were loaded until failure occurred.</w:t>
      </w:r>
      <w:r w:rsidR="00200583" w:rsidRPr="306CBB5C">
        <w:rPr>
          <w:i w:val="0"/>
          <w:iCs w:val="0"/>
        </w:rPr>
        <w:t xml:space="preserve"> Right) Box plot presenting the DLS results for CPA Partial Reveal treated specimen after storage time</w:t>
      </w:r>
      <w:r w:rsidR="00314D22" w:rsidRPr="306CBB5C">
        <w:rPr>
          <w:i w:val="0"/>
          <w:iCs w:val="0"/>
        </w:rPr>
        <w:t xml:space="preserve"> (note: These results are presented </w:t>
      </w:r>
      <w:r w:rsidR="00DB31AA" w:rsidRPr="306CBB5C">
        <w:rPr>
          <w:i w:val="0"/>
          <w:iCs w:val="0"/>
        </w:rPr>
        <w:t xml:space="preserve">in </w:t>
      </w:r>
      <w:bookmarkStart w:id="24" w:name="_Int_HYQC1VBo"/>
      <w:r w:rsidR="00DB31AA" w:rsidRPr="306CBB5C">
        <w:rPr>
          <w:i w:val="0"/>
          <w:iCs w:val="0"/>
        </w:rPr>
        <w:t>MPa</w:t>
      </w:r>
      <w:bookmarkEnd w:id="24"/>
      <w:r w:rsidR="00DB31AA" w:rsidRPr="306CBB5C">
        <w:rPr>
          <w:i w:val="0"/>
          <w:iCs w:val="0"/>
        </w:rPr>
        <w:t xml:space="preserve">, converted from </w:t>
      </w:r>
      <w:r w:rsidR="00314D22" w:rsidRPr="306CBB5C">
        <w:rPr>
          <w:i w:val="0"/>
          <w:iCs w:val="0"/>
        </w:rPr>
        <w:t>kg/cm²</w:t>
      </w:r>
      <w:r w:rsidR="00DB31AA" w:rsidRPr="306CBB5C">
        <w:rPr>
          <w:i w:val="0"/>
          <w:iCs w:val="0"/>
        </w:rPr>
        <w:t xml:space="preserve"> which is the unit in </w:t>
      </w:r>
      <w:r w:rsidR="00314D22" w:rsidRPr="306CBB5C">
        <w:rPr>
          <w:i w:val="0"/>
          <w:iCs w:val="0"/>
        </w:rPr>
        <w:t>accord</w:t>
      </w:r>
      <w:r w:rsidR="00DB31AA" w:rsidRPr="306CBB5C">
        <w:rPr>
          <w:i w:val="0"/>
          <w:iCs w:val="0"/>
        </w:rPr>
        <w:t>ance</w:t>
      </w:r>
      <w:r w:rsidR="00314D22" w:rsidRPr="306CBB5C">
        <w:rPr>
          <w:i w:val="0"/>
          <w:iCs w:val="0"/>
        </w:rPr>
        <w:t xml:space="preserve"> </w:t>
      </w:r>
      <w:r w:rsidR="00DB31AA" w:rsidRPr="306CBB5C">
        <w:rPr>
          <w:i w:val="0"/>
          <w:iCs w:val="0"/>
        </w:rPr>
        <w:t>with</w:t>
      </w:r>
      <w:r w:rsidR="00314D22" w:rsidRPr="306CBB5C">
        <w:rPr>
          <w:i w:val="0"/>
          <w:iCs w:val="0"/>
        </w:rPr>
        <w:t xml:space="preserve"> the testing standard)</w:t>
      </w:r>
      <w:r w:rsidR="00200583" w:rsidRPr="306CBB5C">
        <w:rPr>
          <w:i w:val="0"/>
          <w:iCs w:val="0"/>
        </w:rPr>
        <w:t>. The 0-hour value for a hand sanded group provide</w:t>
      </w:r>
      <w:r w:rsidR="00DB31AA" w:rsidRPr="306CBB5C">
        <w:rPr>
          <w:i w:val="0"/>
          <w:iCs w:val="0"/>
        </w:rPr>
        <w:t>s</w:t>
      </w:r>
      <w:r w:rsidR="00200583" w:rsidRPr="306CBB5C">
        <w:rPr>
          <w:i w:val="0"/>
          <w:iCs w:val="0"/>
        </w:rPr>
        <w:t xml:space="preserve"> </w:t>
      </w:r>
      <w:r w:rsidR="00DB31AA" w:rsidRPr="306CBB5C">
        <w:rPr>
          <w:i w:val="0"/>
          <w:iCs w:val="0"/>
        </w:rPr>
        <w:t>a</w:t>
      </w:r>
      <w:r w:rsidR="00200583" w:rsidRPr="306CBB5C">
        <w:rPr>
          <w:i w:val="0"/>
          <w:iCs w:val="0"/>
        </w:rPr>
        <w:t xml:space="preserve"> benchmark</w:t>
      </w:r>
      <w:r w:rsidR="00F52368" w:rsidRPr="306CBB5C">
        <w:rPr>
          <w:i w:val="0"/>
          <w:iCs w:val="0"/>
        </w:rPr>
        <w:t>.</w:t>
      </w:r>
    </w:p>
    <w:p w14:paraId="1C7BDF0C" w14:textId="599F8204" w:rsidR="00346593" w:rsidRPr="002A2094" w:rsidRDefault="00346593" w:rsidP="5809E39F">
      <w:pPr>
        <w:rPr>
          <w:rFonts w:cstheme="minorBidi"/>
        </w:rPr>
      </w:pPr>
      <w:r w:rsidRPr="5809E39F">
        <w:rPr>
          <w:rFonts w:cstheme="minorBidi"/>
        </w:rPr>
        <w:t xml:space="preserve">Across all groups, low standard deviation, low variance and high percentage of cohesive failure were </w:t>
      </w:r>
      <w:r w:rsidR="00CC69F8" w:rsidRPr="5809E39F">
        <w:rPr>
          <w:rFonts w:cstheme="minorBidi"/>
        </w:rPr>
        <w:t>observed</w:t>
      </w:r>
      <w:r w:rsidR="00654E73" w:rsidRPr="5809E39F">
        <w:rPr>
          <w:rFonts w:cstheme="minorBidi"/>
        </w:rPr>
        <w:t xml:space="preserve">. </w:t>
      </w:r>
      <w:r w:rsidR="001130A9" w:rsidRPr="5809E39F">
        <w:rPr>
          <w:rFonts w:cstheme="minorBidi"/>
        </w:rPr>
        <w:t>The</w:t>
      </w:r>
      <w:r w:rsidR="00517807" w:rsidRPr="5809E39F">
        <w:rPr>
          <w:rFonts w:cstheme="minorBidi"/>
        </w:rPr>
        <w:t xml:space="preserve"> CPA prepared surface show</w:t>
      </w:r>
      <w:r w:rsidR="00F74643">
        <w:rPr>
          <w:rFonts w:cstheme="minorBidi"/>
        </w:rPr>
        <w:t>ed</w:t>
      </w:r>
      <w:r w:rsidR="00517807" w:rsidRPr="5809E39F">
        <w:rPr>
          <w:rFonts w:cstheme="minorBidi"/>
        </w:rPr>
        <w:t xml:space="preserve"> </w:t>
      </w:r>
      <w:r w:rsidR="001130A9" w:rsidRPr="5809E39F">
        <w:rPr>
          <w:rFonts w:cstheme="minorBidi"/>
        </w:rPr>
        <w:t xml:space="preserve">no statistical drop in performance from 0 hours to 72 hours, however there is a </w:t>
      </w:r>
      <w:r w:rsidR="008A3D51" w:rsidRPr="5809E39F">
        <w:rPr>
          <w:rFonts w:cstheme="minorBidi"/>
        </w:rPr>
        <w:t xml:space="preserve">minor </w:t>
      </w:r>
      <w:r w:rsidR="001130A9" w:rsidRPr="5809E39F">
        <w:rPr>
          <w:rFonts w:cstheme="minorBidi"/>
        </w:rPr>
        <w:t>median drop of</w:t>
      </w:r>
      <w:r w:rsidR="00B1175F" w:rsidRPr="5809E39F">
        <w:rPr>
          <w:rFonts w:cstheme="minorBidi"/>
        </w:rPr>
        <w:t xml:space="preserve"> 13% </w:t>
      </w:r>
      <w:r w:rsidR="00666810" w:rsidRPr="5809E39F">
        <w:rPr>
          <w:rFonts w:cstheme="minorBidi"/>
        </w:rPr>
        <w:t>a</w:t>
      </w:r>
      <w:r w:rsidR="00B1175F" w:rsidRPr="5809E39F">
        <w:rPr>
          <w:rFonts w:cstheme="minorBidi"/>
        </w:rPr>
        <w:t>fter</w:t>
      </w:r>
      <w:r w:rsidRPr="5809E39F">
        <w:rPr>
          <w:rFonts w:cstheme="minorBidi"/>
        </w:rPr>
        <w:t xml:space="preserve"> 168 hours</w:t>
      </w:r>
      <w:r w:rsidR="00C6143A" w:rsidRPr="5809E39F">
        <w:rPr>
          <w:rFonts w:cstheme="minorBidi"/>
        </w:rPr>
        <w:t xml:space="preserve"> (or 7 Days)</w:t>
      </w:r>
      <w:r w:rsidR="00426753" w:rsidRPr="5809E39F">
        <w:rPr>
          <w:rFonts w:cstheme="minorBidi"/>
        </w:rPr>
        <w:t xml:space="preserve">. </w:t>
      </w:r>
      <w:r w:rsidRPr="5809E39F">
        <w:rPr>
          <w:rFonts w:cstheme="minorBidi"/>
        </w:rPr>
        <w:t>This indicates treated parts could be stored for 72 hours before bonding and with no loss in bond performance</w:t>
      </w:r>
      <w:r w:rsidR="008A3D51" w:rsidRPr="5809E39F">
        <w:rPr>
          <w:rFonts w:cstheme="minorBidi"/>
        </w:rPr>
        <w:t xml:space="preserve">, while after 1 week there is </w:t>
      </w:r>
      <w:r w:rsidR="00030D03" w:rsidRPr="5809E39F">
        <w:rPr>
          <w:rFonts w:cstheme="minorBidi"/>
        </w:rPr>
        <w:t>indications of a minor loss in strength</w:t>
      </w:r>
      <w:r w:rsidRPr="5809E39F">
        <w:rPr>
          <w:rFonts w:cstheme="minorBidi"/>
        </w:rPr>
        <w:t xml:space="preserve">. </w:t>
      </w:r>
      <w:r w:rsidR="000F7DF0" w:rsidRPr="5809E39F">
        <w:rPr>
          <w:rFonts w:cstheme="minorBidi"/>
        </w:rPr>
        <w:t>Significantly</w:t>
      </w:r>
      <w:r w:rsidRPr="5809E39F">
        <w:rPr>
          <w:rFonts w:cstheme="minorBidi"/>
        </w:rPr>
        <w:t xml:space="preserve">, it should be noted </w:t>
      </w:r>
      <w:r w:rsidR="00030D03" w:rsidRPr="5809E39F">
        <w:rPr>
          <w:rFonts w:cstheme="minorBidi"/>
        </w:rPr>
        <w:t>all CPA prepared surfaces remain above t</w:t>
      </w:r>
      <w:r w:rsidRPr="5809E39F">
        <w:rPr>
          <w:rFonts w:cstheme="minorBidi"/>
        </w:rPr>
        <w:t xml:space="preserve">he 0-hour benchmark of </w:t>
      </w:r>
      <w:r w:rsidR="000F7DF0" w:rsidRPr="5809E39F">
        <w:rPr>
          <w:rFonts w:cstheme="minorBidi"/>
        </w:rPr>
        <w:t>mechanical abrasion (hand s</w:t>
      </w:r>
      <w:r w:rsidRPr="5809E39F">
        <w:rPr>
          <w:rFonts w:cstheme="minorBidi"/>
        </w:rPr>
        <w:t>anding</w:t>
      </w:r>
      <w:r w:rsidR="000F7DF0" w:rsidRPr="5809E39F">
        <w:rPr>
          <w:rFonts w:cstheme="minorBidi"/>
        </w:rPr>
        <w:t>)</w:t>
      </w:r>
      <w:r w:rsidRPr="5809E39F">
        <w:rPr>
          <w:rFonts w:cstheme="minorBidi"/>
        </w:rPr>
        <w:t xml:space="preserve"> </w:t>
      </w:r>
      <w:r w:rsidR="000F7DF0" w:rsidRPr="5809E39F">
        <w:rPr>
          <w:rFonts w:cstheme="minorBidi"/>
        </w:rPr>
        <w:t>which is</w:t>
      </w:r>
      <w:r w:rsidRPr="5809E39F">
        <w:rPr>
          <w:rFonts w:cstheme="minorBidi"/>
        </w:rPr>
        <w:t xml:space="preserve"> 19.50 MPa.</w:t>
      </w:r>
    </w:p>
    <w:p w14:paraId="34814231" w14:textId="77777777" w:rsidR="000A460A" w:rsidRDefault="00B91C96" w:rsidP="000A460A">
      <w:pPr>
        <w:pStyle w:val="Heading2"/>
      </w:pPr>
      <w:bookmarkStart w:id="25" w:name="_Toc170307439"/>
      <w:r w:rsidRPr="002A2094">
        <w:t xml:space="preserve">Splice-Joint Testing </w:t>
      </w:r>
      <w:r w:rsidR="0029079C" w:rsidRPr="002A2094">
        <w:t>–</w:t>
      </w:r>
      <w:r w:rsidRPr="002A2094">
        <w:t xml:space="preserve"> </w:t>
      </w:r>
      <w:r w:rsidR="0029079C" w:rsidRPr="002A2094">
        <w:t>Developmental Model (</w:t>
      </w:r>
      <w:r w:rsidR="00230790" w:rsidRPr="002A2094">
        <w:t>Breadboard</w:t>
      </w:r>
      <w:r w:rsidR="0029079C" w:rsidRPr="002A2094">
        <w:t>)</w:t>
      </w:r>
      <w:bookmarkEnd w:id="25"/>
    </w:p>
    <w:p w14:paraId="687A1928" w14:textId="727CB038" w:rsidR="00FE4771" w:rsidRPr="000A460A" w:rsidRDefault="0029079C" w:rsidP="000A460A">
      <w:pPr>
        <w:rPr>
          <w:rFonts w:cstheme="minorHAnsi"/>
        </w:rPr>
      </w:pPr>
      <w:r w:rsidRPr="000A460A">
        <w:t>A b</w:t>
      </w:r>
      <w:r w:rsidR="006A24FB" w:rsidRPr="000A460A">
        <w:t>onded sandwich splice joints w</w:t>
      </w:r>
      <w:r w:rsidRPr="000A460A">
        <w:t>as</w:t>
      </w:r>
      <w:r w:rsidR="006A24FB" w:rsidRPr="000A460A">
        <w:t xml:space="preserve"> chosen as the breadboard test for this activity as it incorporated</w:t>
      </w:r>
      <w:r w:rsidRPr="000A460A">
        <w:t xml:space="preserve"> in a single model,</w:t>
      </w:r>
      <w:r w:rsidR="006A24FB" w:rsidRPr="000A460A">
        <w:t xml:space="preserve"> composite to core and composite to composite bonding. The testing was performed according </w:t>
      </w:r>
      <w:r w:rsidR="006A24FB" w:rsidRPr="000A460A">
        <w:lastRenderedPageBreak/>
        <w:t>to the requirements of ASTM D7249 (2018)</w:t>
      </w:r>
      <w:r w:rsidR="00DE443D" w:rsidRPr="000A460A">
        <w:t xml:space="preserve"> which is demonstrated in </w:t>
      </w:r>
      <w:r w:rsidR="00DE443D" w:rsidRPr="000A460A">
        <w:fldChar w:fldCharType="begin"/>
      </w:r>
      <w:r w:rsidR="00DE443D" w:rsidRPr="000A460A">
        <w:instrText xml:space="preserve"> REF _Ref170304851 \h  \* MERGEFORMAT </w:instrText>
      </w:r>
      <w:r w:rsidR="00DE443D" w:rsidRPr="000A460A">
        <w:fldChar w:fldCharType="separate"/>
      </w:r>
      <w:r w:rsidR="00DA6EE5" w:rsidRPr="000A460A">
        <w:t>Figure 3</w:t>
      </w:r>
      <w:r w:rsidR="00DA6EE5" w:rsidRPr="000A460A">
        <w:noBreakHyphen/>
        <w:t>4</w:t>
      </w:r>
      <w:r w:rsidR="00DE443D" w:rsidRPr="000A460A">
        <w:fldChar w:fldCharType="end"/>
      </w:r>
      <w:r w:rsidR="006A24FB" w:rsidRPr="000A460A">
        <w:t xml:space="preserve">. The test articles consisted of RS36 epoxy resin with M55J carbon fibre bonded with Loctite EA9695 epoxy film adhesive to aluminium honeycomb. The splice plates were bonded with EA9394 paste adhesive. A drawing of the specimens is shown in </w:t>
      </w:r>
      <w:r w:rsidR="006A24FB" w:rsidRPr="000A460A">
        <w:fldChar w:fldCharType="begin"/>
      </w:r>
      <w:r w:rsidR="006A24FB" w:rsidRPr="000A460A">
        <w:instrText xml:space="preserve"> REF _Ref157439788 \h  \* MERGEFORMAT </w:instrText>
      </w:r>
      <w:r w:rsidR="006A24FB" w:rsidRPr="000A460A">
        <w:fldChar w:fldCharType="separate"/>
      </w:r>
      <w:r w:rsidR="00DA6EE5" w:rsidRPr="000A460A">
        <w:t>Figure 3</w:t>
      </w:r>
      <w:r w:rsidR="00DA6EE5" w:rsidRPr="000A460A">
        <w:noBreakHyphen/>
        <w:t>3</w:t>
      </w:r>
      <w:r w:rsidR="006A24FB" w:rsidRPr="000A460A">
        <w:fldChar w:fldCharType="end"/>
      </w:r>
      <w:r w:rsidR="006A24FB" w:rsidRPr="000A460A">
        <w:t xml:space="preserve">. </w:t>
      </w:r>
    </w:p>
    <w:p w14:paraId="7CA09849" w14:textId="4C6A17B3" w:rsidR="00243068" w:rsidRPr="002A2094" w:rsidRDefault="00243068" w:rsidP="00742708">
      <w:pPr>
        <w:pStyle w:val="Images"/>
        <w:rPr>
          <w:noProof w:val="0"/>
        </w:rPr>
      </w:pPr>
      <w:r w:rsidRPr="002A2094">
        <w:drawing>
          <wp:inline distT="0" distB="0" distL="0" distR="0" wp14:anchorId="1D1BF9C8" wp14:editId="2840C596">
            <wp:extent cx="4248000" cy="3106266"/>
            <wp:effectExtent l="0" t="0" r="635" b="0"/>
            <wp:docPr id="2065477057" name="Picture 1" descr="A blueprint of a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7057" name="Picture 1" descr="A blueprint of a join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96"/>
                    <a:stretch/>
                  </pic:blipFill>
                  <pic:spPr bwMode="auto">
                    <a:xfrm>
                      <a:off x="0" y="0"/>
                      <a:ext cx="4248000" cy="3106266"/>
                    </a:xfrm>
                    <a:prstGeom prst="rect">
                      <a:avLst/>
                    </a:prstGeom>
                    <a:noFill/>
                    <a:ln>
                      <a:noFill/>
                    </a:ln>
                    <a:extLst>
                      <a:ext uri="{53640926-AAD7-44D8-BBD7-CCE9431645EC}">
                        <a14:shadowObscured xmlns:a14="http://schemas.microsoft.com/office/drawing/2010/main"/>
                      </a:ext>
                    </a:extLst>
                  </pic:spPr>
                </pic:pic>
              </a:graphicData>
            </a:graphic>
          </wp:inline>
        </w:drawing>
      </w:r>
    </w:p>
    <w:p w14:paraId="34E396F0" w14:textId="1C98B32C" w:rsidR="00804455" w:rsidRPr="002A2094" w:rsidRDefault="00B91C96" w:rsidP="00742708">
      <w:pPr>
        <w:pStyle w:val="Caption"/>
        <w:jc w:val="center"/>
        <w:rPr>
          <w:rFonts w:cstheme="minorHAnsi"/>
          <w:i w:val="0"/>
          <w:iCs w:val="0"/>
        </w:rPr>
      </w:pPr>
      <w:bookmarkStart w:id="26" w:name="_Ref157439788"/>
      <w:r w:rsidRPr="002A2094">
        <w:rPr>
          <w:rFonts w:cstheme="minorHAnsi"/>
          <w:i w:val="0"/>
          <w:iCs w:val="0"/>
        </w:rPr>
        <w:t xml:space="preserve">Figure </w:t>
      </w:r>
      <w:r w:rsidRPr="002A2094">
        <w:rPr>
          <w:rFonts w:cstheme="minorHAnsi"/>
          <w:i w:val="0"/>
          <w:iCs w:val="0"/>
        </w:rPr>
        <w:fldChar w:fldCharType="begin"/>
      </w:r>
      <w:r w:rsidRPr="002A2094">
        <w:rPr>
          <w:rFonts w:cstheme="minorHAnsi"/>
          <w:i w:val="0"/>
          <w:iCs w:val="0"/>
        </w:rPr>
        <w:instrText xml:space="preserve"> STYLEREF 1 \s </w:instrText>
      </w:r>
      <w:r w:rsidRPr="002A2094">
        <w:rPr>
          <w:rFonts w:cstheme="minorHAnsi"/>
          <w:i w:val="0"/>
          <w:iCs w:val="0"/>
        </w:rPr>
        <w:fldChar w:fldCharType="separate"/>
      </w:r>
      <w:r w:rsidR="00DA6EE5" w:rsidRPr="002A2094">
        <w:rPr>
          <w:rFonts w:cstheme="minorHAnsi"/>
          <w:i w:val="0"/>
          <w:iCs w:val="0"/>
        </w:rPr>
        <w:t>3</w:t>
      </w:r>
      <w:r w:rsidRPr="002A2094">
        <w:rPr>
          <w:rFonts w:cstheme="minorHAnsi"/>
          <w:i w:val="0"/>
          <w:iCs w:val="0"/>
        </w:rPr>
        <w:fldChar w:fldCharType="end"/>
      </w:r>
      <w:r w:rsidRPr="002A2094">
        <w:rPr>
          <w:rFonts w:cstheme="minorHAnsi"/>
          <w:i w:val="0"/>
          <w:iCs w:val="0"/>
        </w:rPr>
        <w:noBreakHyphen/>
      </w:r>
      <w:r w:rsidRPr="002A2094">
        <w:rPr>
          <w:rFonts w:cstheme="minorHAnsi"/>
          <w:i w:val="0"/>
          <w:iCs w:val="0"/>
        </w:rPr>
        <w:fldChar w:fldCharType="begin"/>
      </w:r>
      <w:r w:rsidRPr="002A2094">
        <w:rPr>
          <w:rFonts w:cstheme="minorHAnsi"/>
          <w:i w:val="0"/>
          <w:iCs w:val="0"/>
        </w:rPr>
        <w:instrText xml:space="preserve"> SEQ Figure \* ARABIC \s 1 </w:instrText>
      </w:r>
      <w:r w:rsidRPr="002A2094">
        <w:rPr>
          <w:rFonts w:cstheme="minorHAnsi"/>
          <w:i w:val="0"/>
          <w:iCs w:val="0"/>
        </w:rPr>
        <w:fldChar w:fldCharType="separate"/>
      </w:r>
      <w:r w:rsidR="00DA6EE5" w:rsidRPr="002A2094">
        <w:rPr>
          <w:rFonts w:cstheme="minorHAnsi"/>
          <w:i w:val="0"/>
          <w:iCs w:val="0"/>
        </w:rPr>
        <w:t>3</w:t>
      </w:r>
      <w:r w:rsidRPr="002A2094">
        <w:rPr>
          <w:rFonts w:cstheme="minorHAnsi"/>
          <w:i w:val="0"/>
          <w:iCs w:val="0"/>
        </w:rPr>
        <w:fldChar w:fldCharType="end"/>
      </w:r>
      <w:bookmarkEnd w:id="26"/>
      <w:r w:rsidRPr="002A2094">
        <w:rPr>
          <w:rFonts w:cstheme="minorHAnsi"/>
          <w:i w:val="0"/>
          <w:iCs w:val="0"/>
        </w:rPr>
        <w:t>: The design and measurements of the Splice Joint Breadboard test specimen.</w:t>
      </w:r>
    </w:p>
    <w:p w14:paraId="7C563294" w14:textId="625253C8" w:rsidR="006A24FB" w:rsidRPr="002A2094" w:rsidRDefault="006A24FB" w:rsidP="00742708">
      <w:r w:rsidRPr="002A2094">
        <w:t xml:space="preserve">For the benchmark specimens, the sandwich bonded surfaces were peel ply prepared, while the splice joint </w:t>
      </w:r>
      <w:r w:rsidR="0028518E" w:rsidRPr="002A2094">
        <w:t xml:space="preserve">plate </w:t>
      </w:r>
      <w:r w:rsidRPr="002A2094">
        <w:t xml:space="preserve">bond areas were </w:t>
      </w:r>
      <w:r w:rsidR="00B053D6" w:rsidRPr="002A2094">
        <w:t>mechanically abraded</w:t>
      </w:r>
      <w:r w:rsidRPr="002A2094">
        <w:t xml:space="preserve">. The CPA </w:t>
      </w:r>
      <w:r w:rsidR="00531729" w:rsidRPr="002A2094">
        <w:t xml:space="preserve">specimen </w:t>
      </w:r>
      <w:r w:rsidRPr="002A2094">
        <w:t>were treated on the honeycomb bond surface side and on the splice joint bond area</w:t>
      </w:r>
      <w:r w:rsidR="00CD08E1" w:rsidRPr="002A2094">
        <w:t xml:space="preserve">. Initially </w:t>
      </w:r>
      <w:r w:rsidR="000F4A12" w:rsidRPr="002A2094">
        <w:t xml:space="preserve">CPA treated </w:t>
      </w:r>
      <w:r w:rsidR="00CD08E1" w:rsidRPr="002A2094">
        <w:t>on the</w:t>
      </w:r>
      <w:r w:rsidRPr="002A2094">
        <w:t xml:space="preserve"> sandwich bonding</w:t>
      </w:r>
      <w:r w:rsidR="00CD08E1" w:rsidRPr="002A2094">
        <w:t xml:space="preserve"> side, then sandwich bonded</w:t>
      </w:r>
      <w:r w:rsidR="000F4A12" w:rsidRPr="002A2094">
        <w:t xml:space="preserve"> to the core</w:t>
      </w:r>
      <w:r w:rsidR="00711A7F" w:rsidRPr="002A2094">
        <w:t>. T</w:t>
      </w:r>
      <w:r w:rsidR="00CD08E1" w:rsidRPr="002A2094">
        <w:t xml:space="preserve">hen </w:t>
      </w:r>
      <w:r w:rsidR="00711A7F" w:rsidRPr="002A2094">
        <w:t xml:space="preserve">CPA </w:t>
      </w:r>
      <w:r w:rsidR="00CD08E1" w:rsidRPr="002A2094">
        <w:t xml:space="preserve">treated the splice joint </w:t>
      </w:r>
      <w:r w:rsidR="00173FFE" w:rsidRPr="002A2094">
        <w:t>area and</w:t>
      </w:r>
      <w:r w:rsidRPr="002A2094">
        <w:t xml:space="preserve"> paste bond</w:t>
      </w:r>
      <w:r w:rsidR="00173FFE" w:rsidRPr="002A2094">
        <w:t xml:space="preserve"> the sandwich panel</w:t>
      </w:r>
      <w:r w:rsidR="000F4A12" w:rsidRPr="002A2094">
        <w:t xml:space="preserve"> to the splice plate using </w:t>
      </w:r>
      <w:r w:rsidR="00CD08E1" w:rsidRPr="002A2094">
        <w:t>separate</w:t>
      </w:r>
      <w:r w:rsidRPr="002A2094">
        <w:t xml:space="preserve"> curing cycles.</w:t>
      </w:r>
      <w:r w:rsidR="00DE443D" w:rsidRPr="002A2094">
        <w:t xml:space="preserve"> Ultrasonic C-scan NDT confirmed the specimen were suitable for </w:t>
      </w:r>
      <w:r w:rsidR="00B85DE5" w:rsidRPr="002A2094">
        <w:t>testing. The</w:t>
      </w:r>
      <w:r w:rsidRPr="002A2094">
        <w:t xml:space="preserve"> goal </w:t>
      </w:r>
      <w:r w:rsidR="00804455" w:rsidRPr="002A2094">
        <w:t>was to</w:t>
      </w:r>
      <w:r w:rsidRPr="002A2094">
        <w:t xml:space="preserve"> determine the bending stress and the strength of the splice joint.</w:t>
      </w:r>
    </w:p>
    <w:p w14:paraId="43EB23B2" w14:textId="77777777" w:rsidR="006A24FB" w:rsidRPr="002A2094" w:rsidRDefault="006A24FB" w:rsidP="00742708">
      <w:pPr>
        <w:pStyle w:val="Images"/>
        <w:rPr>
          <w:noProof w:val="0"/>
        </w:rPr>
      </w:pPr>
      <w:r w:rsidRPr="002A2094">
        <w:drawing>
          <wp:inline distT="0" distB="0" distL="0" distR="0" wp14:anchorId="5EB04BD6" wp14:editId="1981EBD3">
            <wp:extent cx="4248000" cy="2477959"/>
            <wp:effectExtent l="0" t="0" r="635" b="0"/>
            <wp:docPr id="1341821438" name="Picture 1" descr="A machine with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56307" name="Picture 1" descr="A machine with a piece of metal&#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51" t="6312" r="9005" b="28701"/>
                    <a:stretch/>
                  </pic:blipFill>
                  <pic:spPr bwMode="auto">
                    <a:xfrm>
                      <a:off x="0" y="0"/>
                      <a:ext cx="4248000" cy="2477959"/>
                    </a:xfrm>
                    <a:prstGeom prst="rect">
                      <a:avLst/>
                    </a:prstGeom>
                    <a:noFill/>
                    <a:ln>
                      <a:noFill/>
                    </a:ln>
                    <a:extLst>
                      <a:ext uri="{53640926-AAD7-44D8-BBD7-CCE9431645EC}">
                        <a14:shadowObscured xmlns:a14="http://schemas.microsoft.com/office/drawing/2010/main"/>
                      </a:ext>
                    </a:extLst>
                  </pic:spPr>
                </pic:pic>
              </a:graphicData>
            </a:graphic>
          </wp:inline>
        </w:drawing>
      </w:r>
    </w:p>
    <w:p w14:paraId="2EC5473F" w14:textId="5BE37E4F" w:rsidR="006A24FB" w:rsidRPr="002A2094" w:rsidRDefault="006A24FB" w:rsidP="00742708">
      <w:pPr>
        <w:pStyle w:val="Caption"/>
        <w:jc w:val="center"/>
        <w:rPr>
          <w:rFonts w:cstheme="minorHAnsi"/>
          <w:i w:val="0"/>
          <w:iCs w:val="0"/>
        </w:rPr>
      </w:pPr>
      <w:bookmarkStart w:id="27" w:name="_Ref170304851"/>
      <w:r w:rsidRPr="002A2094">
        <w:rPr>
          <w:rFonts w:cstheme="minorHAnsi"/>
          <w:i w:val="0"/>
          <w:iCs w:val="0"/>
        </w:rPr>
        <w:t xml:space="preserve">Figure </w:t>
      </w:r>
      <w:r w:rsidRPr="002A2094">
        <w:rPr>
          <w:rFonts w:cstheme="minorHAnsi"/>
          <w:i w:val="0"/>
          <w:iCs w:val="0"/>
        </w:rPr>
        <w:fldChar w:fldCharType="begin"/>
      </w:r>
      <w:r w:rsidRPr="002A2094">
        <w:rPr>
          <w:rFonts w:cstheme="minorHAnsi"/>
          <w:i w:val="0"/>
          <w:iCs w:val="0"/>
        </w:rPr>
        <w:instrText xml:space="preserve"> STYLEREF 1 \s </w:instrText>
      </w:r>
      <w:r w:rsidRPr="002A2094">
        <w:rPr>
          <w:rFonts w:cstheme="minorHAnsi"/>
          <w:i w:val="0"/>
          <w:iCs w:val="0"/>
        </w:rPr>
        <w:fldChar w:fldCharType="separate"/>
      </w:r>
      <w:r w:rsidR="00DA6EE5" w:rsidRPr="002A2094">
        <w:rPr>
          <w:rFonts w:cstheme="minorHAnsi"/>
          <w:i w:val="0"/>
          <w:iCs w:val="0"/>
        </w:rPr>
        <w:t>3</w:t>
      </w:r>
      <w:r w:rsidRPr="002A2094">
        <w:rPr>
          <w:rFonts w:cstheme="minorHAnsi"/>
          <w:i w:val="0"/>
          <w:iCs w:val="0"/>
        </w:rPr>
        <w:fldChar w:fldCharType="end"/>
      </w:r>
      <w:r w:rsidRPr="002A2094">
        <w:rPr>
          <w:rFonts w:cstheme="minorHAnsi"/>
          <w:i w:val="0"/>
          <w:iCs w:val="0"/>
        </w:rPr>
        <w:noBreakHyphen/>
      </w:r>
      <w:r w:rsidRPr="002A2094">
        <w:rPr>
          <w:rFonts w:cstheme="minorHAnsi"/>
          <w:i w:val="0"/>
          <w:iCs w:val="0"/>
        </w:rPr>
        <w:fldChar w:fldCharType="begin"/>
      </w:r>
      <w:r w:rsidRPr="002A2094">
        <w:rPr>
          <w:rFonts w:cstheme="minorHAnsi"/>
          <w:i w:val="0"/>
          <w:iCs w:val="0"/>
        </w:rPr>
        <w:instrText xml:space="preserve"> SEQ Figure \* ARABIC \s 1 </w:instrText>
      </w:r>
      <w:r w:rsidRPr="002A2094">
        <w:rPr>
          <w:rFonts w:cstheme="minorHAnsi"/>
          <w:i w:val="0"/>
          <w:iCs w:val="0"/>
        </w:rPr>
        <w:fldChar w:fldCharType="separate"/>
      </w:r>
      <w:r w:rsidR="00DA6EE5" w:rsidRPr="002A2094">
        <w:rPr>
          <w:rFonts w:cstheme="minorHAnsi"/>
          <w:i w:val="0"/>
          <w:iCs w:val="0"/>
        </w:rPr>
        <w:t>4</w:t>
      </w:r>
      <w:r w:rsidRPr="002A2094">
        <w:rPr>
          <w:rFonts w:cstheme="minorHAnsi"/>
          <w:i w:val="0"/>
          <w:iCs w:val="0"/>
        </w:rPr>
        <w:fldChar w:fldCharType="end"/>
      </w:r>
      <w:bookmarkEnd w:id="27"/>
      <w:r w:rsidRPr="002A2094">
        <w:rPr>
          <w:rFonts w:cstheme="minorHAnsi"/>
          <w:i w:val="0"/>
          <w:iCs w:val="0"/>
        </w:rPr>
        <w:t xml:space="preserve">: The breadboard splice joint test set up. </w:t>
      </w:r>
    </w:p>
    <w:p w14:paraId="7F6E9C9A" w14:textId="77777777" w:rsidR="00243068" w:rsidRPr="002A2094" w:rsidRDefault="00243068" w:rsidP="00742708">
      <w:pPr>
        <w:pStyle w:val="Heading3"/>
      </w:pPr>
      <w:bookmarkStart w:id="28" w:name="_Toc170307440"/>
      <w:bookmarkStart w:id="29" w:name="_Toc162618652"/>
      <w:r w:rsidRPr="002A2094">
        <w:t>Breadboard Results</w:t>
      </w:r>
      <w:bookmarkEnd w:id="28"/>
    </w:p>
    <w:bookmarkEnd w:id="29"/>
    <w:p w14:paraId="1993D6A1" w14:textId="21D34075" w:rsidR="006A24FB" w:rsidRPr="002A2094" w:rsidRDefault="006A24FB" w:rsidP="00742708">
      <w:pPr>
        <w:rPr>
          <w:spacing w:val="-5"/>
        </w:rPr>
      </w:pPr>
      <w:r w:rsidRPr="002A2094">
        <w:lastRenderedPageBreak/>
        <w:t>The results shown in</w:t>
      </w:r>
      <w:r w:rsidR="00BC71F8" w:rsidRPr="002A2094">
        <w:t xml:space="preserve"> </w:t>
      </w:r>
      <w:r w:rsidR="00BC71F8" w:rsidRPr="002A2094">
        <w:fldChar w:fldCharType="begin"/>
      </w:r>
      <w:r w:rsidR="00BC71F8" w:rsidRPr="002A2094">
        <w:instrText xml:space="preserve"> REF _Ref157452577 \h </w:instrText>
      </w:r>
      <w:r w:rsidR="00DA6EE5" w:rsidRPr="002A2094">
        <w:instrText xml:space="preserve"> \* MERGEFORMAT </w:instrText>
      </w:r>
      <w:r w:rsidR="00BC71F8" w:rsidRPr="002A2094">
        <w:fldChar w:fldCharType="separate"/>
      </w:r>
      <w:r w:rsidR="00DA6EE5" w:rsidRPr="002A2094">
        <w:t>Figure 3</w:t>
      </w:r>
      <w:r w:rsidR="00DA6EE5" w:rsidRPr="002A2094">
        <w:noBreakHyphen/>
        <w:t>5</w:t>
      </w:r>
      <w:r w:rsidR="00BC71F8" w:rsidRPr="002A2094">
        <w:fldChar w:fldCharType="end"/>
      </w:r>
      <w:r w:rsidRPr="002A2094">
        <w:t xml:space="preserve"> </w:t>
      </w:r>
      <w:r w:rsidR="008735CB" w:rsidRPr="002A2094">
        <w:t xml:space="preserve">demonstrate </w:t>
      </w:r>
      <w:r w:rsidRPr="002A2094">
        <w:t>the CPA group achieved a</w:t>
      </w:r>
      <w:r w:rsidR="005436A9" w:rsidRPr="002A2094">
        <w:t xml:space="preserve"> statistically</w:t>
      </w:r>
      <w:r w:rsidRPr="002A2094">
        <w:t xml:space="preserve"> higher fac</w:t>
      </w:r>
      <w:r w:rsidR="005436A9" w:rsidRPr="002A2094">
        <w:t>e</w:t>
      </w:r>
      <w:r w:rsidRPr="002A2094">
        <w:t xml:space="preserve"> bending stress than the benchmark</w:t>
      </w:r>
      <w:r w:rsidR="00BF4528" w:rsidRPr="002A2094">
        <w:t xml:space="preserve">, meaning a splice joint prepared using the automated CPA process are </w:t>
      </w:r>
      <w:r w:rsidR="005436A9" w:rsidRPr="002A2094">
        <w:t>superior</w:t>
      </w:r>
      <w:r w:rsidR="00BF4528" w:rsidRPr="002A2094">
        <w:t xml:space="preserve"> in performance compared to the current approaches utilised in </w:t>
      </w:r>
      <w:r w:rsidR="005436A9" w:rsidRPr="002A2094">
        <w:t>space currently.</w:t>
      </w:r>
    </w:p>
    <w:p w14:paraId="579D9689" w14:textId="77777777" w:rsidR="006A24FB" w:rsidRPr="002A2094" w:rsidRDefault="006A24FB" w:rsidP="00742708">
      <w:pPr>
        <w:pStyle w:val="Images"/>
        <w:rPr>
          <w:noProof w:val="0"/>
        </w:rPr>
      </w:pPr>
      <w:r w:rsidRPr="002A2094">
        <w:rPr>
          <w:lang w:eastAsia="en-US"/>
        </w:rPr>
        <w:drawing>
          <wp:inline distT="0" distB="0" distL="0" distR="0" wp14:anchorId="5608B2E8" wp14:editId="26C45143">
            <wp:extent cx="4328795" cy="3438525"/>
            <wp:effectExtent l="0" t="0" r="0" b="9525"/>
            <wp:docPr id="1051313124" name="Picture 4" descr="A graph of a graph showing different types of st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13124" name="Picture 4" descr="A graph of a graph showing different types of stres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795" cy="3438525"/>
                    </a:xfrm>
                    <a:prstGeom prst="rect">
                      <a:avLst/>
                    </a:prstGeom>
                    <a:noFill/>
                  </pic:spPr>
                </pic:pic>
              </a:graphicData>
            </a:graphic>
          </wp:inline>
        </w:drawing>
      </w:r>
    </w:p>
    <w:p w14:paraId="53A4DA83" w14:textId="47C341DD" w:rsidR="006A24FB" w:rsidRPr="002A2094" w:rsidRDefault="006A24FB" w:rsidP="00742708">
      <w:pPr>
        <w:pStyle w:val="Caption"/>
        <w:jc w:val="center"/>
        <w:rPr>
          <w:rFonts w:cstheme="minorHAnsi"/>
          <w:i w:val="0"/>
          <w:iCs w:val="0"/>
        </w:rPr>
      </w:pPr>
      <w:bookmarkStart w:id="30" w:name="_Ref157452577"/>
      <w:r w:rsidRPr="002A2094">
        <w:rPr>
          <w:rFonts w:cstheme="minorHAnsi"/>
          <w:i w:val="0"/>
          <w:iCs w:val="0"/>
        </w:rPr>
        <w:t xml:space="preserve">Figure </w:t>
      </w:r>
      <w:r w:rsidRPr="002A2094">
        <w:rPr>
          <w:rFonts w:cstheme="minorHAnsi"/>
          <w:i w:val="0"/>
          <w:iCs w:val="0"/>
        </w:rPr>
        <w:fldChar w:fldCharType="begin"/>
      </w:r>
      <w:r w:rsidRPr="002A2094">
        <w:rPr>
          <w:rFonts w:cstheme="minorHAnsi"/>
          <w:i w:val="0"/>
          <w:iCs w:val="0"/>
        </w:rPr>
        <w:instrText xml:space="preserve"> STYLEREF 1 \s </w:instrText>
      </w:r>
      <w:r w:rsidRPr="002A2094">
        <w:rPr>
          <w:rFonts w:cstheme="minorHAnsi"/>
          <w:i w:val="0"/>
          <w:iCs w:val="0"/>
        </w:rPr>
        <w:fldChar w:fldCharType="separate"/>
      </w:r>
      <w:r w:rsidR="00DA6EE5" w:rsidRPr="002A2094">
        <w:rPr>
          <w:rFonts w:cstheme="minorHAnsi"/>
          <w:i w:val="0"/>
          <w:iCs w:val="0"/>
        </w:rPr>
        <w:t>3</w:t>
      </w:r>
      <w:r w:rsidRPr="002A2094">
        <w:rPr>
          <w:rFonts w:cstheme="minorHAnsi"/>
          <w:i w:val="0"/>
          <w:iCs w:val="0"/>
        </w:rPr>
        <w:fldChar w:fldCharType="end"/>
      </w:r>
      <w:r w:rsidRPr="002A2094">
        <w:rPr>
          <w:rFonts w:cstheme="minorHAnsi"/>
          <w:i w:val="0"/>
          <w:iCs w:val="0"/>
        </w:rPr>
        <w:noBreakHyphen/>
      </w:r>
      <w:r w:rsidRPr="002A2094">
        <w:rPr>
          <w:rFonts w:cstheme="minorHAnsi"/>
          <w:i w:val="0"/>
          <w:iCs w:val="0"/>
        </w:rPr>
        <w:fldChar w:fldCharType="begin"/>
      </w:r>
      <w:r w:rsidRPr="002A2094">
        <w:rPr>
          <w:rFonts w:cstheme="minorHAnsi"/>
          <w:i w:val="0"/>
          <w:iCs w:val="0"/>
        </w:rPr>
        <w:instrText xml:space="preserve"> SEQ Figure \* ARABIC \s 1 </w:instrText>
      </w:r>
      <w:r w:rsidRPr="002A2094">
        <w:rPr>
          <w:rFonts w:cstheme="minorHAnsi"/>
          <w:i w:val="0"/>
          <w:iCs w:val="0"/>
        </w:rPr>
        <w:fldChar w:fldCharType="separate"/>
      </w:r>
      <w:r w:rsidR="00DA6EE5" w:rsidRPr="002A2094">
        <w:rPr>
          <w:rFonts w:cstheme="minorHAnsi"/>
          <w:i w:val="0"/>
          <w:iCs w:val="0"/>
        </w:rPr>
        <w:t>5</w:t>
      </w:r>
      <w:r w:rsidRPr="002A2094">
        <w:rPr>
          <w:rFonts w:cstheme="minorHAnsi"/>
          <w:i w:val="0"/>
          <w:iCs w:val="0"/>
        </w:rPr>
        <w:fldChar w:fldCharType="end"/>
      </w:r>
      <w:bookmarkEnd w:id="30"/>
      <w:r w:rsidRPr="002A2094">
        <w:rPr>
          <w:rFonts w:cstheme="minorHAnsi"/>
          <w:i w:val="0"/>
          <w:iCs w:val="0"/>
        </w:rPr>
        <w:t>: Bar chart presenting the facing bending stress revised results for the benchmark group and CPA Partial Reveal group</w:t>
      </w:r>
      <w:r w:rsidR="00AF7698" w:rsidRPr="002A2094">
        <w:rPr>
          <w:rFonts w:cstheme="minorHAnsi"/>
          <w:i w:val="0"/>
          <w:iCs w:val="0"/>
        </w:rPr>
        <w:t xml:space="preserve">, note: the Peel-ply group is the peel-ply and </w:t>
      </w:r>
      <w:r w:rsidR="00E67971" w:rsidRPr="002A2094">
        <w:rPr>
          <w:rFonts w:cstheme="minorHAnsi"/>
          <w:i w:val="0"/>
          <w:iCs w:val="0"/>
        </w:rPr>
        <w:t>hand-sanded group.</w:t>
      </w:r>
    </w:p>
    <w:p w14:paraId="74A454CD" w14:textId="078578E0" w:rsidR="00DA6EE5" w:rsidRPr="002A2094" w:rsidRDefault="00AB3A83" w:rsidP="00742708">
      <w:pPr>
        <w:pStyle w:val="Heading2"/>
        <w:rPr>
          <w:lang w:eastAsia="en-US"/>
        </w:rPr>
      </w:pPr>
      <w:r w:rsidRPr="002A2094">
        <w:rPr>
          <w:lang w:eastAsia="en-US"/>
        </w:rPr>
        <w:t xml:space="preserve">Impact </w:t>
      </w:r>
      <w:r w:rsidR="0017797C" w:rsidRPr="002A2094">
        <w:rPr>
          <w:lang w:eastAsia="en-US"/>
        </w:rPr>
        <w:t>Summary</w:t>
      </w:r>
    </w:p>
    <w:p w14:paraId="557E3BA0" w14:textId="02A09689" w:rsidR="00DA6EE5" w:rsidRPr="002A2094" w:rsidRDefault="00142B8E" w:rsidP="00742708">
      <w:pPr>
        <w:rPr>
          <w:lang w:eastAsia="en-US"/>
        </w:rPr>
      </w:pPr>
      <w:r w:rsidRPr="306CBB5C">
        <w:rPr>
          <w:lang w:eastAsia="en-US"/>
        </w:rPr>
        <w:t>This activity’s output d</w:t>
      </w:r>
      <w:r w:rsidR="00567E1A" w:rsidRPr="306CBB5C">
        <w:rPr>
          <w:lang w:eastAsia="en-US"/>
        </w:rPr>
        <w:t>emonstrate</w:t>
      </w:r>
      <w:r w:rsidRPr="306CBB5C">
        <w:rPr>
          <w:lang w:eastAsia="en-US"/>
        </w:rPr>
        <w:t>s</w:t>
      </w:r>
      <w:r w:rsidR="00567E1A" w:rsidRPr="306CBB5C">
        <w:rPr>
          <w:lang w:eastAsia="en-US"/>
        </w:rPr>
        <w:t xml:space="preserve"> </w:t>
      </w:r>
      <w:r w:rsidR="00DA6EE5" w:rsidRPr="306CBB5C">
        <w:rPr>
          <w:lang w:eastAsia="en-US"/>
        </w:rPr>
        <w:t xml:space="preserve">CPA </w:t>
      </w:r>
      <w:r w:rsidR="62EC60BA" w:rsidRPr="306CBB5C">
        <w:rPr>
          <w:lang w:eastAsia="en-US"/>
        </w:rPr>
        <w:t>prepare</w:t>
      </w:r>
      <w:r w:rsidR="6F77CA5B" w:rsidRPr="306CBB5C">
        <w:rPr>
          <w:lang w:eastAsia="en-US"/>
        </w:rPr>
        <w:t>d</w:t>
      </w:r>
      <w:r w:rsidR="00DA10E9" w:rsidRPr="306CBB5C">
        <w:rPr>
          <w:lang w:eastAsia="en-US"/>
        </w:rPr>
        <w:t xml:space="preserve"> </w:t>
      </w:r>
      <w:r w:rsidR="009E0370" w:rsidRPr="306CBB5C">
        <w:rPr>
          <w:lang w:eastAsia="en-US"/>
        </w:rPr>
        <w:t>CFRP material</w:t>
      </w:r>
      <w:r w:rsidR="00C03F8C" w:rsidRPr="306CBB5C">
        <w:rPr>
          <w:lang w:eastAsia="en-US"/>
        </w:rPr>
        <w:t xml:space="preserve">s </w:t>
      </w:r>
      <w:r w:rsidR="00147C94" w:rsidRPr="306CBB5C">
        <w:rPr>
          <w:lang w:eastAsia="en-US"/>
        </w:rPr>
        <w:t>form</w:t>
      </w:r>
      <w:r w:rsidR="00DA10E9" w:rsidRPr="306CBB5C">
        <w:rPr>
          <w:lang w:eastAsia="en-US"/>
        </w:rPr>
        <w:t xml:space="preserve"> </w:t>
      </w:r>
      <w:r w:rsidR="00147C94" w:rsidRPr="306CBB5C">
        <w:rPr>
          <w:lang w:eastAsia="en-US"/>
        </w:rPr>
        <w:t>better</w:t>
      </w:r>
      <w:r w:rsidR="00DA10E9" w:rsidRPr="306CBB5C">
        <w:rPr>
          <w:lang w:eastAsia="en-US"/>
        </w:rPr>
        <w:t xml:space="preserve"> </w:t>
      </w:r>
      <w:r w:rsidR="000C7299" w:rsidRPr="306CBB5C">
        <w:rPr>
          <w:lang w:eastAsia="en-US"/>
        </w:rPr>
        <w:t>bond joint</w:t>
      </w:r>
      <w:r w:rsidR="00147C94" w:rsidRPr="306CBB5C">
        <w:rPr>
          <w:lang w:eastAsia="en-US"/>
        </w:rPr>
        <w:t>s, and superior bond</w:t>
      </w:r>
      <w:r w:rsidR="000C7299" w:rsidRPr="306CBB5C">
        <w:rPr>
          <w:lang w:eastAsia="en-US"/>
        </w:rPr>
        <w:t xml:space="preserve"> performance </w:t>
      </w:r>
      <w:r w:rsidR="00DA10E9" w:rsidRPr="306CBB5C">
        <w:rPr>
          <w:lang w:eastAsia="en-US"/>
        </w:rPr>
        <w:t>compared to the space benchmarks (</w:t>
      </w:r>
      <w:r w:rsidR="00DA6EE5" w:rsidRPr="306CBB5C">
        <w:rPr>
          <w:lang w:eastAsia="en-US"/>
        </w:rPr>
        <w:t>State of the Art</w:t>
      </w:r>
      <w:r w:rsidR="00DA10E9" w:rsidRPr="306CBB5C">
        <w:rPr>
          <w:lang w:eastAsia="en-US"/>
        </w:rPr>
        <w:t>)</w:t>
      </w:r>
      <w:r w:rsidR="00C03F8C" w:rsidRPr="306CBB5C">
        <w:rPr>
          <w:lang w:eastAsia="en-US"/>
        </w:rPr>
        <w:t>.</w:t>
      </w:r>
      <w:r w:rsidRPr="306CBB5C">
        <w:rPr>
          <w:lang w:eastAsia="en-US"/>
        </w:rPr>
        <w:t xml:space="preserve"> A</w:t>
      </w:r>
      <w:r w:rsidR="00147C94" w:rsidRPr="306CBB5C">
        <w:rPr>
          <w:lang w:eastAsia="en-US"/>
        </w:rPr>
        <w:t>dditionally</w:t>
      </w:r>
      <w:r w:rsidR="005724BD" w:rsidRPr="306CBB5C">
        <w:rPr>
          <w:lang w:eastAsia="en-US"/>
        </w:rPr>
        <w:t>,</w:t>
      </w:r>
      <w:r w:rsidR="00C03F8C" w:rsidRPr="306CBB5C">
        <w:rPr>
          <w:lang w:eastAsia="en-US"/>
        </w:rPr>
        <w:t xml:space="preserve"> </w:t>
      </w:r>
      <w:r w:rsidRPr="306CBB5C">
        <w:rPr>
          <w:lang w:eastAsia="en-US"/>
        </w:rPr>
        <w:t xml:space="preserve">while </w:t>
      </w:r>
      <w:r w:rsidR="00550867" w:rsidRPr="306CBB5C">
        <w:rPr>
          <w:lang w:eastAsia="en-US"/>
        </w:rPr>
        <w:t>CPA has the</w:t>
      </w:r>
      <w:r w:rsidR="00C03F8C" w:rsidRPr="306CBB5C">
        <w:rPr>
          <w:lang w:eastAsia="en-US"/>
        </w:rPr>
        <w:t xml:space="preserve"> in</w:t>
      </w:r>
      <w:r w:rsidR="005724BD" w:rsidRPr="306CBB5C">
        <w:rPr>
          <w:lang w:eastAsia="en-US"/>
        </w:rPr>
        <w:t>herent benefit</w:t>
      </w:r>
      <w:r w:rsidRPr="306CBB5C">
        <w:rPr>
          <w:lang w:eastAsia="en-US"/>
        </w:rPr>
        <w:t>s</w:t>
      </w:r>
      <w:r w:rsidR="005724BD" w:rsidRPr="306CBB5C">
        <w:rPr>
          <w:lang w:eastAsia="en-US"/>
        </w:rPr>
        <w:t xml:space="preserve"> of low consumables and </w:t>
      </w:r>
      <w:r w:rsidR="00AB3A83" w:rsidRPr="306CBB5C">
        <w:rPr>
          <w:lang w:eastAsia="en-US"/>
        </w:rPr>
        <w:t>high automation</w:t>
      </w:r>
      <w:r w:rsidR="00655819" w:rsidRPr="306CBB5C">
        <w:rPr>
          <w:lang w:eastAsia="en-US"/>
        </w:rPr>
        <w:t xml:space="preserve">, </w:t>
      </w:r>
      <w:r w:rsidRPr="306CBB5C">
        <w:rPr>
          <w:lang w:eastAsia="en-US"/>
        </w:rPr>
        <w:t xml:space="preserve">this activity further demonstrated CPA </w:t>
      </w:r>
      <w:r w:rsidR="00F42051" w:rsidRPr="306CBB5C">
        <w:rPr>
          <w:lang w:eastAsia="en-US"/>
        </w:rPr>
        <w:t>prepared surface offer process and operational</w:t>
      </w:r>
      <w:r w:rsidR="00C03F8C" w:rsidRPr="306CBB5C">
        <w:rPr>
          <w:lang w:eastAsia="en-US"/>
        </w:rPr>
        <w:t xml:space="preserve"> simplification</w:t>
      </w:r>
      <w:r w:rsidR="00F42051" w:rsidRPr="306CBB5C">
        <w:rPr>
          <w:lang w:eastAsia="en-US"/>
        </w:rPr>
        <w:t xml:space="preserve"> opportunities, with extended shelf life of at least 7 days. </w:t>
      </w:r>
      <w:r w:rsidR="00B9343B" w:rsidRPr="306CBB5C">
        <w:rPr>
          <w:lang w:eastAsia="en-US"/>
        </w:rPr>
        <w:t xml:space="preserve">Meaning, the future of space with CPA means better assembled CFRP structures, at lower waste, and </w:t>
      </w:r>
      <w:r w:rsidR="00B16EF0" w:rsidRPr="306CBB5C">
        <w:rPr>
          <w:lang w:eastAsia="en-US"/>
        </w:rPr>
        <w:t>under simpler manufacturing scenarios. These implications have impact in all aspects of space</w:t>
      </w:r>
      <w:r w:rsidR="00311F3B" w:rsidRPr="306CBB5C">
        <w:rPr>
          <w:lang w:eastAsia="en-US"/>
        </w:rPr>
        <w:t xml:space="preserve">, </w:t>
      </w:r>
      <w:r w:rsidR="00555497" w:rsidRPr="306CBB5C">
        <w:rPr>
          <w:lang w:eastAsia="en-US"/>
        </w:rPr>
        <w:t>including</w:t>
      </w:r>
      <w:r w:rsidR="00B16EF0" w:rsidRPr="306CBB5C">
        <w:rPr>
          <w:lang w:eastAsia="en-US"/>
        </w:rPr>
        <w:t xml:space="preserve"> ground, </w:t>
      </w:r>
      <w:r w:rsidR="04ACF276" w:rsidRPr="306CBB5C">
        <w:rPr>
          <w:lang w:eastAsia="en-US"/>
        </w:rPr>
        <w:t>LEO (Low Earth Orbit)</w:t>
      </w:r>
      <w:r w:rsidR="00B16EF0" w:rsidRPr="306CBB5C">
        <w:rPr>
          <w:lang w:eastAsia="en-US"/>
        </w:rPr>
        <w:t xml:space="preserve">, and space </w:t>
      </w:r>
      <w:r w:rsidR="00311F3B" w:rsidRPr="306CBB5C">
        <w:rPr>
          <w:lang w:eastAsia="en-US"/>
        </w:rPr>
        <w:t>exploration level of ESA activity.</w:t>
      </w:r>
    </w:p>
    <w:p w14:paraId="3DC6D210" w14:textId="7288998C" w:rsidR="00D71683" w:rsidRPr="002A2094" w:rsidRDefault="00C376B3" w:rsidP="00742708">
      <w:pPr>
        <w:pStyle w:val="Heading1"/>
      </w:pPr>
      <w:bookmarkStart w:id="31" w:name="_Toc170307441"/>
      <w:r w:rsidRPr="002A2094">
        <w:t>Follow-on Activities</w:t>
      </w:r>
      <w:bookmarkEnd w:id="31"/>
    </w:p>
    <w:p w14:paraId="049B305A" w14:textId="45DB8242" w:rsidR="00094919" w:rsidRPr="002A2094" w:rsidRDefault="00094919" w:rsidP="00742708">
      <w:r w:rsidRPr="002A2094">
        <w:t xml:space="preserve">The chosen space applications </w:t>
      </w:r>
      <w:r w:rsidR="000A4F86" w:rsidRPr="002A2094">
        <w:t>were</w:t>
      </w:r>
      <w:r w:rsidRPr="002A2094">
        <w:t xml:space="preserve"> satellite and platform substructures, and space truss structures in general, some fairings with direct opportunities to expand to satellite frames, particularly for optical/mirror-based satellites. </w:t>
      </w:r>
      <w:r w:rsidRPr="002A2094">
        <w:fldChar w:fldCharType="begin"/>
      </w:r>
      <w:r w:rsidRPr="002A2094">
        <w:instrText xml:space="preserve"> REF _Ref169079506 \h  \* MERGEFORMAT </w:instrText>
      </w:r>
      <w:r w:rsidRPr="002A2094">
        <w:fldChar w:fldCharType="separate"/>
      </w:r>
      <w:r w:rsidRPr="002A2094">
        <w:t>Figure 4</w:t>
      </w:r>
      <w:r w:rsidRPr="002A2094">
        <w:noBreakHyphen/>
        <w:t>2</w:t>
      </w:r>
      <w:r w:rsidRPr="002A2094">
        <w:fldChar w:fldCharType="end"/>
      </w:r>
      <w:r w:rsidRPr="002A2094">
        <w:t xml:space="preserve"> provides some </w:t>
      </w:r>
      <w:r w:rsidR="000C029F" w:rsidRPr="002A2094">
        <w:t>context</w:t>
      </w:r>
      <w:r w:rsidRPr="002A2094">
        <w:t xml:space="preserve"> sourced from ESA own website.</w:t>
      </w:r>
    </w:p>
    <w:p w14:paraId="509A947B" w14:textId="77777777" w:rsidR="00094919" w:rsidRPr="002A2094" w:rsidRDefault="00094919" w:rsidP="00742708">
      <w:pPr>
        <w:keepNext/>
      </w:pPr>
      <w:r w:rsidRPr="002A2094">
        <w:rPr>
          <w:rFonts w:cstheme="minorHAnsi"/>
          <w:noProof/>
          <w:szCs w:val="22"/>
        </w:rPr>
        <w:lastRenderedPageBreak/>
        <w:drawing>
          <wp:inline distT="0" distB="0" distL="0" distR="0" wp14:anchorId="41217795" wp14:editId="3BF559C2">
            <wp:extent cx="2840400" cy="1893600"/>
            <wp:effectExtent l="0" t="0" r="0" b="0"/>
            <wp:docPr id="9" name="Picture 9" descr="A group of people in white and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white and blue uniform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0400" cy="1893600"/>
                    </a:xfrm>
                    <a:prstGeom prst="rect">
                      <a:avLst/>
                    </a:prstGeom>
                  </pic:spPr>
                </pic:pic>
              </a:graphicData>
            </a:graphic>
          </wp:inline>
        </w:drawing>
      </w:r>
      <w:r w:rsidRPr="002A2094">
        <w:rPr>
          <w:rFonts w:cstheme="minorHAnsi"/>
          <w:noProof/>
          <w:szCs w:val="22"/>
        </w:rPr>
        <w:drawing>
          <wp:inline distT="0" distB="0" distL="0" distR="0" wp14:anchorId="4E813E05" wp14:editId="4F3517CA">
            <wp:extent cx="2861973" cy="1893600"/>
            <wp:effectExtent l="0" t="0" r="0" b="0"/>
            <wp:docPr id="12" name="Picture 12" descr="A satellite in space with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atellite in space with solar panels&#10;&#10;Description automatically generated"/>
                    <pic:cNvPicPr/>
                  </pic:nvPicPr>
                  <pic:blipFill rotWithShape="1">
                    <a:blip r:embed="rId29"/>
                    <a:srcRect b="3101"/>
                    <a:stretch/>
                  </pic:blipFill>
                  <pic:spPr bwMode="auto">
                    <a:xfrm>
                      <a:off x="0" y="0"/>
                      <a:ext cx="2861973" cy="1893600"/>
                    </a:xfrm>
                    <a:prstGeom prst="rect">
                      <a:avLst/>
                    </a:prstGeom>
                    <a:ln>
                      <a:noFill/>
                    </a:ln>
                    <a:extLst>
                      <a:ext uri="{53640926-AAD7-44D8-BBD7-CCE9431645EC}">
                        <a14:shadowObscured xmlns:a14="http://schemas.microsoft.com/office/drawing/2010/main"/>
                      </a:ext>
                    </a:extLst>
                  </pic:spPr>
                </pic:pic>
              </a:graphicData>
            </a:graphic>
          </wp:inline>
        </w:drawing>
      </w:r>
    </w:p>
    <w:p w14:paraId="553F1DD5" w14:textId="312D2011" w:rsidR="00094919" w:rsidRPr="002A2094" w:rsidRDefault="00094919" w:rsidP="00742708">
      <w:pPr>
        <w:pStyle w:val="Caption"/>
        <w:rPr>
          <w:i w:val="0"/>
          <w:iCs w:val="0"/>
        </w:rPr>
      </w:pPr>
      <w:bookmarkStart w:id="32" w:name="_Ref169079506"/>
      <w:r w:rsidRPr="002A2094">
        <w:rPr>
          <w:i w:val="0"/>
          <w:iCs w:val="0"/>
        </w:rPr>
        <w:t xml:space="preserve">Figure </w:t>
      </w:r>
      <w:r w:rsidRPr="002A2094">
        <w:rPr>
          <w:i w:val="0"/>
          <w:iCs w:val="0"/>
        </w:rPr>
        <w:fldChar w:fldCharType="begin"/>
      </w:r>
      <w:r w:rsidRPr="002A2094">
        <w:rPr>
          <w:i w:val="0"/>
          <w:iCs w:val="0"/>
        </w:rPr>
        <w:instrText xml:space="preserve"> STYLEREF 1 \s </w:instrText>
      </w:r>
      <w:r w:rsidRPr="002A2094">
        <w:rPr>
          <w:i w:val="0"/>
          <w:iCs w:val="0"/>
        </w:rPr>
        <w:fldChar w:fldCharType="separate"/>
      </w:r>
      <w:r w:rsidRPr="002A2094">
        <w:rPr>
          <w:i w:val="0"/>
          <w:iCs w:val="0"/>
        </w:rPr>
        <w:t>4</w:t>
      </w:r>
      <w:r w:rsidRPr="002A2094">
        <w:rPr>
          <w:i w:val="0"/>
          <w:iCs w:val="0"/>
        </w:rPr>
        <w:fldChar w:fldCharType="end"/>
      </w:r>
      <w:r w:rsidRPr="002A2094">
        <w:rPr>
          <w:i w:val="0"/>
          <w:iCs w:val="0"/>
        </w:rPr>
        <w:noBreakHyphen/>
      </w:r>
      <w:r w:rsidRPr="002A2094">
        <w:rPr>
          <w:i w:val="0"/>
          <w:iCs w:val="0"/>
        </w:rPr>
        <w:fldChar w:fldCharType="begin"/>
      </w:r>
      <w:r w:rsidRPr="002A2094">
        <w:rPr>
          <w:i w:val="0"/>
          <w:iCs w:val="0"/>
        </w:rPr>
        <w:instrText xml:space="preserve"> SEQ Figure \* ARABIC \s 1 </w:instrText>
      </w:r>
      <w:r w:rsidRPr="002A2094">
        <w:rPr>
          <w:i w:val="0"/>
          <w:iCs w:val="0"/>
        </w:rPr>
        <w:fldChar w:fldCharType="separate"/>
      </w:r>
      <w:r w:rsidRPr="002A2094">
        <w:rPr>
          <w:i w:val="0"/>
          <w:iCs w:val="0"/>
        </w:rPr>
        <w:t>2</w:t>
      </w:r>
      <w:r w:rsidRPr="002A2094">
        <w:rPr>
          <w:i w:val="0"/>
          <w:iCs w:val="0"/>
        </w:rPr>
        <w:fldChar w:fldCharType="end"/>
      </w:r>
      <w:bookmarkEnd w:id="32"/>
      <w:r w:rsidRPr="002A2094">
        <w:rPr>
          <w:i w:val="0"/>
          <w:iCs w:val="0"/>
        </w:rPr>
        <w:t>: Examples of applications for CPA with Monolithic</w:t>
      </w:r>
      <w:r w:rsidR="003E7B07" w:rsidRPr="002A2094">
        <w:rPr>
          <w:i w:val="0"/>
          <w:iCs w:val="0"/>
        </w:rPr>
        <w:t xml:space="preserve"> and Sandwich</w:t>
      </w:r>
      <w:r w:rsidRPr="002A2094">
        <w:rPr>
          <w:i w:val="0"/>
          <w:iCs w:val="0"/>
        </w:rPr>
        <w:t xml:space="preserve"> activities for space applications</w:t>
      </w:r>
    </w:p>
    <w:p w14:paraId="71684479" w14:textId="77777777" w:rsidR="00094919" w:rsidRPr="002A2094" w:rsidRDefault="00094919" w:rsidP="00742708">
      <w:pPr>
        <w:pStyle w:val="Heading3"/>
      </w:pPr>
      <w:bookmarkStart w:id="33" w:name="_Toc170307443"/>
      <w:r w:rsidRPr="002A2094">
        <w:t>Additional Potential Space Applications</w:t>
      </w:r>
      <w:bookmarkEnd w:id="33"/>
    </w:p>
    <w:p w14:paraId="4817DCD4" w14:textId="067E7041" w:rsidR="00094919" w:rsidRPr="002A2094" w:rsidRDefault="00846BC1" w:rsidP="00742708">
      <w:r w:rsidRPr="002A2094">
        <w:t>T</w:t>
      </w:r>
      <w:r w:rsidR="00094919" w:rsidRPr="002A2094">
        <w:t xml:space="preserve">he </w:t>
      </w:r>
      <w:r w:rsidRPr="002A2094">
        <w:t>activity’s results are presently</w:t>
      </w:r>
      <w:r w:rsidR="00094919" w:rsidRPr="002A2094">
        <w:t xml:space="preserve"> being </w:t>
      </w:r>
      <w:r w:rsidR="00E97DB8" w:rsidRPr="002A2094">
        <w:t>used</w:t>
      </w:r>
      <w:r w:rsidR="00094919" w:rsidRPr="002A2094">
        <w:t xml:space="preserve"> to engage with space entities in these three additional areas – however monolithic</w:t>
      </w:r>
      <w:r w:rsidR="006B05B5" w:rsidRPr="002A2094">
        <w:t xml:space="preserve"> and sandwich</w:t>
      </w:r>
      <w:r w:rsidR="00094919" w:rsidRPr="002A2094">
        <w:t xml:space="preserve"> structures such as launcher/satellite fairings are generating the most interest.</w:t>
      </w:r>
    </w:p>
    <w:p w14:paraId="567F890E" w14:textId="77777777" w:rsidR="00094919" w:rsidRPr="002A2094" w:rsidRDefault="00094919" w:rsidP="00742708">
      <w:pPr>
        <w:pStyle w:val="ListParagraph"/>
        <w:numPr>
          <w:ilvl w:val="0"/>
          <w:numId w:val="49"/>
        </w:numPr>
      </w:pPr>
      <w:r w:rsidRPr="002A2094">
        <w:t>Launchers and some Satellite Fairings</w:t>
      </w:r>
    </w:p>
    <w:p w14:paraId="75B9C855" w14:textId="77777777" w:rsidR="00094919" w:rsidRPr="002A2094" w:rsidRDefault="00094919" w:rsidP="00742708">
      <w:pPr>
        <w:pStyle w:val="ListParagraph"/>
        <w:numPr>
          <w:ilvl w:val="0"/>
          <w:numId w:val="49"/>
        </w:numPr>
      </w:pPr>
      <w:r w:rsidRPr="002A2094">
        <w:t>Metal Fastening inserts (on monolithic)</w:t>
      </w:r>
    </w:p>
    <w:p w14:paraId="73475472" w14:textId="77777777" w:rsidR="00094919" w:rsidRPr="002A2094" w:rsidRDefault="00094919" w:rsidP="00742708">
      <w:pPr>
        <w:pStyle w:val="ListParagraph"/>
        <w:numPr>
          <w:ilvl w:val="0"/>
          <w:numId w:val="49"/>
        </w:numPr>
      </w:pPr>
      <w:r w:rsidRPr="002A2094">
        <w:t>Baffle Shell Joints and Tab Joints</w:t>
      </w:r>
    </w:p>
    <w:p w14:paraId="127F8517" w14:textId="77777777" w:rsidR="00094919" w:rsidRPr="002A2094" w:rsidRDefault="00094919" w:rsidP="00742708">
      <w:pPr>
        <w:pStyle w:val="ListParagraph"/>
        <w:numPr>
          <w:ilvl w:val="0"/>
          <w:numId w:val="49"/>
        </w:numPr>
      </w:pPr>
      <w:r w:rsidRPr="002A2094">
        <w:t>Mechanical Ground Support Equipment (MGSE)</w:t>
      </w:r>
    </w:p>
    <w:p w14:paraId="4A06C335" w14:textId="1463D93F" w:rsidR="006B05B5" w:rsidRPr="002A2094" w:rsidRDefault="006B05B5" w:rsidP="00742708">
      <w:pPr>
        <w:pStyle w:val="Heading2"/>
      </w:pPr>
      <w:r w:rsidRPr="002A2094">
        <w:t>Future Focus</w:t>
      </w:r>
    </w:p>
    <w:p w14:paraId="6DE752AE" w14:textId="35202051" w:rsidR="00C376B3" w:rsidRPr="002A2094" w:rsidRDefault="00AB3A83" w:rsidP="00742708">
      <w:r w:rsidRPr="002A2094">
        <w:t xml:space="preserve">In undertaking this activity, there were plans to perform </w:t>
      </w:r>
      <w:r w:rsidR="000950BD" w:rsidRPr="002A2094">
        <w:t>truss structure</w:t>
      </w:r>
      <w:r w:rsidR="00A06EFB" w:rsidRPr="002A2094">
        <w:t xml:space="preserve"> focused work – particularly as</w:t>
      </w:r>
      <w:r w:rsidR="000950BD" w:rsidRPr="002A2094">
        <w:t xml:space="preserve"> </w:t>
      </w:r>
      <w:r w:rsidR="00A06EFB" w:rsidRPr="002A2094">
        <w:t>m</w:t>
      </w:r>
      <w:r w:rsidR="000950BD" w:rsidRPr="002A2094">
        <w:t>odern struts are lightweight, thermally stable (due to low mass), offer high stiffness with unparalleled structural efficiency.</w:t>
      </w:r>
      <w:r w:rsidR="00A06EFB" w:rsidRPr="002A2094">
        <w:t xml:space="preserve"> </w:t>
      </w:r>
      <w:r w:rsidR="00094919" w:rsidRPr="002A2094">
        <w:t xml:space="preserve">An ideal opportunity for CPA capabilities to be realised. </w:t>
      </w:r>
      <w:r w:rsidR="004953D9" w:rsidRPr="002A2094">
        <w:t xml:space="preserve">However, due to budget constraints, and additionally, fundamental difficulties associated with </w:t>
      </w:r>
      <w:r w:rsidR="00A53B9A" w:rsidRPr="002A2094">
        <w:t>the off-the-shelf</w:t>
      </w:r>
      <w:r w:rsidR="004953D9" w:rsidRPr="002A2094">
        <w:t xml:space="preserve"> tube dimensions </w:t>
      </w:r>
      <w:r w:rsidR="00A53B9A" w:rsidRPr="002A2094">
        <w:t xml:space="preserve">undertaken, </w:t>
      </w:r>
      <w:r w:rsidR="004953D9" w:rsidRPr="002A2094">
        <w:t>significantly more dedicated engineering time</w:t>
      </w:r>
      <w:r w:rsidR="00A53B9A" w:rsidRPr="002A2094">
        <w:t xml:space="preserve"> was required. </w:t>
      </w:r>
      <w:r w:rsidR="009B7EB2" w:rsidRPr="002A2094">
        <w:t>I</w:t>
      </w:r>
      <w:r w:rsidR="00892005" w:rsidRPr="002A2094">
        <w:t>t</w:t>
      </w:r>
      <w:r w:rsidR="009B7EB2" w:rsidRPr="002A2094">
        <w:t xml:space="preserve"> is planned to pursue this aspect of work in a follow-on activity</w:t>
      </w:r>
      <w:r w:rsidR="00E55097" w:rsidRPr="002A2094">
        <w:t xml:space="preserve"> with a space operator, focused on improving their product quality</w:t>
      </w:r>
      <w:r w:rsidR="009B7EB2" w:rsidRPr="002A2094">
        <w:t xml:space="preserve">. </w:t>
      </w:r>
      <w:r w:rsidR="00E55097" w:rsidRPr="002A2094">
        <w:t>An activity plan is already in place t</w:t>
      </w:r>
      <w:r w:rsidR="009B7EB2" w:rsidRPr="002A2094">
        <w:t>o</w:t>
      </w:r>
      <w:r w:rsidR="00E55097" w:rsidRPr="002A2094">
        <w:t xml:space="preserve"> </w:t>
      </w:r>
      <w:r w:rsidR="00D372A4">
        <w:t xml:space="preserve">bring </w:t>
      </w:r>
      <w:r w:rsidR="00E55097" w:rsidRPr="002A2094">
        <w:t>CPA to</w:t>
      </w:r>
      <w:r w:rsidR="009B7EB2" w:rsidRPr="002A2094">
        <w:t xml:space="preserve"> TRL 6</w:t>
      </w:r>
      <w:r w:rsidR="00E55097" w:rsidRPr="002A2094">
        <w:t xml:space="preserve"> with such a space operator.</w:t>
      </w:r>
    </w:p>
    <w:p w14:paraId="2946035D" w14:textId="100E6023" w:rsidR="006B05B5" w:rsidRPr="002A2094" w:rsidRDefault="009B7EB2" w:rsidP="00742708">
      <w:r w:rsidRPr="002A2094">
        <w:t xml:space="preserve">In addition, there is potential application for CPA in </w:t>
      </w:r>
      <w:r w:rsidR="00E07311" w:rsidRPr="002A2094">
        <w:t xml:space="preserve">unleashing the inherent conductivity, by using CPA to </w:t>
      </w:r>
      <w:r w:rsidRPr="002A2094">
        <w:t xml:space="preserve">reveal </w:t>
      </w:r>
      <w:r w:rsidR="00E07311" w:rsidRPr="002A2094">
        <w:t>the electrically and thermally conductive</w:t>
      </w:r>
      <w:r w:rsidRPr="002A2094">
        <w:t xml:space="preserve"> fibre structure</w:t>
      </w:r>
      <w:r w:rsidR="00EF2180" w:rsidRPr="002A2094">
        <w:t>.</w:t>
      </w:r>
      <w:r w:rsidR="00142870" w:rsidRPr="002A2094">
        <w:t xml:space="preserve"> This would allow a primary or secondary structure to perform it primary </w:t>
      </w:r>
      <w:r w:rsidR="007A08C3" w:rsidRPr="002A2094">
        <w:t>function</w:t>
      </w:r>
      <w:r w:rsidR="00142870" w:rsidRPr="002A2094">
        <w:t xml:space="preserve">, while also, performing the </w:t>
      </w:r>
      <w:r w:rsidR="007A08C3" w:rsidRPr="002A2094">
        <w:t xml:space="preserve">secondary function of </w:t>
      </w:r>
      <w:r w:rsidR="00142870" w:rsidRPr="002A2094">
        <w:t>electrical and thermal</w:t>
      </w:r>
      <w:r w:rsidR="007A08C3" w:rsidRPr="002A2094">
        <w:t xml:space="preserve"> </w:t>
      </w:r>
      <w:r w:rsidR="00142870" w:rsidRPr="002A2094">
        <w:t>grounding</w:t>
      </w:r>
      <w:r w:rsidR="007A08C3" w:rsidRPr="002A2094">
        <w:t xml:space="preserve"> the structure.</w:t>
      </w:r>
      <w:r w:rsidR="00EF2180" w:rsidRPr="002A2094">
        <w:t xml:space="preserve"> This area has implication in a wide range of applications including on board telemetry systems.</w:t>
      </w:r>
    </w:p>
    <w:p w14:paraId="033C0DCE" w14:textId="77777777" w:rsidR="00035466" w:rsidRPr="002A2094" w:rsidRDefault="00035466" w:rsidP="00742708">
      <w:pPr>
        <w:pStyle w:val="Heading1"/>
      </w:pPr>
      <w:bookmarkStart w:id="34" w:name="_Toc170307444"/>
      <w:r w:rsidRPr="002A2094">
        <w:t>Challenges &amp; Proposed Solution</w:t>
      </w:r>
      <w:bookmarkEnd w:id="34"/>
    </w:p>
    <w:p w14:paraId="217E7D91" w14:textId="38185491" w:rsidR="00793C7C" w:rsidRPr="002A2094" w:rsidRDefault="000C3A92" w:rsidP="00742708">
      <w:r w:rsidRPr="002A2094">
        <w:t>C</w:t>
      </w:r>
      <w:r w:rsidR="00793C7C" w:rsidRPr="002A2094">
        <w:t xml:space="preserve">ontinuous </w:t>
      </w:r>
      <w:r w:rsidRPr="002A2094">
        <w:t>I</w:t>
      </w:r>
      <w:r w:rsidR="00793C7C" w:rsidRPr="002A2094">
        <w:t xml:space="preserve">mprovement (CI) is at the </w:t>
      </w:r>
      <w:r w:rsidRPr="002A2094">
        <w:t>core</w:t>
      </w:r>
      <w:r w:rsidR="00793C7C" w:rsidRPr="002A2094">
        <w:t xml:space="preserve"> of Plasma Bound</w:t>
      </w:r>
      <w:r w:rsidRPr="002A2094">
        <w:t xml:space="preserve">’s </w:t>
      </w:r>
      <w:r w:rsidR="00EA51DD" w:rsidRPr="002A2094">
        <w:t xml:space="preserve">culture. </w:t>
      </w:r>
      <w:r w:rsidR="00793C7C" w:rsidRPr="002A2094">
        <w:fldChar w:fldCharType="begin"/>
      </w:r>
      <w:r w:rsidR="00793C7C" w:rsidRPr="002A2094">
        <w:instrText xml:space="preserve"> REF _Ref170116123 \h  \* MERGEFORMAT </w:instrText>
      </w:r>
      <w:r w:rsidR="00793C7C" w:rsidRPr="002A2094">
        <w:fldChar w:fldCharType="separate"/>
      </w:r>
      <w:r w:rsidR="00DA6EE5" w:rsidRPr="002A2094">
        <w:t xml:space="preserve">Table </w:t>
      </w:r>
      <w:r w:rsidR="00DA6EE5">
        <w:t>51</w:t>
      </w:r>
      <w:r w:rsidR="00793C7C" w:rsidRPr="002A2094">
        <w:fldChar w:fldCharType="end"/>
      </w:r>
      <w:r w:rsidR="00EA51DD" w:rsidRPr="002A2094">
        <w:t xml:space="preserve"> provides a summary of</w:t>
      </w:r>
      <w:r w:rsidR="00793C7C" w:rsidRPr="002A2094">
        <w:t xml:space="preserve"> </w:t>
      </w:r>
      <w:r w:rsidR="005F022A" w:rsidRPr="002A2094">
        <w:t>some key challenges and the corrective actions undertaken in this activity’s execution</w:t>
      </w:r>
      <w:r w:rsidR="00FD43DB" w:rsidRPr="002A2094">
        <w:t>, with</w:t>
      </w:r>
      <w:r w:rsidR="00426030">
        <w:t xml:space="preserve"> the</w:t>
      </w:r>
      <w:r w:rsidR="00FD43DB" w:rsidRPr="002A2094">
        <w:t xml:space="preserve"> level of impact on </w:t>
      </w:r>
      <w:r w:rsidR="00184FCF" w:rsidRPr="002A2094">
        <w:t>activity</w:t>
      </w:r>
      <w:r w:rsidR="00FD43DB" w:rsidRPr="002A2094">
        <w:t xml:space="preserve"> </w:t>
      </w:r>
      <w:r w:rsidR="00555497" w:rsidRPr="002A2094">
        <w:t>timeline</w:t>
      </w:r>
      <w:r w:rsidR="00FD43DB" w:rsidRPr="002A2094">
        <w:t xml:space="preserve"> or budget indicated</w:t>
      </w:r>
      <w:r w:rsidR="00EA51DD" w:rsidRPr="002A2094">
        <w:t xml:space="preserve"> </w:t>
      </w:r>
      <w:r w:rsidR="00426030">
        <w:t>–</w:t>
      </w:r>
      <w:r w:rsidR="00793C7C" w:rsidRPr="002A2094">
        <w:t xml:space="preserve"> </w:t>
      </w:r>
      <w:r w:rsidR="00426030">
        <w:t>summarised down</w:t>
      </w:r>
      <w:r w:rsidR="00793C7C" w:rsidRPr="002A2094">
        <w:t xml:space="preserve"> </w:t>
      </w:r>
      <w:r w:rsidR="00245647">
        <w:t>forty-one</w:t>
      </w:r>
      <w:r w:rsidR="002D7BC1">
        <w:t xml:space="preserve"> </w:t>
      </w:r>
      <w:r w:rsidR="00793C7C" w:rsidRPr="002A2094">
        <w:t xml:space="preserve">lessons learnt. </w:t>
      </w:r>
      <w:r w:rsidR="00FD43DB" w:rsidRPr="002A2094">
        <w:t xml:space="preserve">While </w:t>
      </w:r>
      <w:r w:rsidR="00793C7C" w:rsidRPr="002A2094">
        <w:t>COVID and the subsequent supply chain backlog</w:t>
      </w:r>
      <w:r w:rsidR="00FD43DB" w:rsidRPr="002A2094">
        <w:t xml:space="preserve"> did have an impact,</w:t>
      </w:r>
      <w:r w:rsidR="00793C7C" w:rsidRPr="002A2094">
        <w:t xml:space="preserve"> over-familiarity</w:t>
      </w:r>
      <w:r w:rsidR="00B91C86">
        <w:t xml:space="preserve"> </w:t>
      </w:r>
      <w:r w:rsidR="00FD43DB" w:rsidRPr="002A2094">
        <w:t>with external teams</w:t>
      </w:r>
      <w:r w:rsidR="00B91C86">
        <w:t xml:space="preserve"> was considered</w:t>
      </w:r>
      <w:r w:rsidR="00FD43DB" w:rsidRPr="002A2094">
        <w:t xml:space="preserve"> significantly impact</w:t>
      </w:r>
      <w:r w:rsidR="00B91C86">
        <w:t>ful on</w:t>
      </w:r>
      <w:r w:rsidR="00FD43DB" w:rsidRPr="002A2094">
        <w:t xml:space="preserve"> the activity’s progress. </w:t>
      </w:r>
      <w:r w:rsidR="00B91C86">
        <w:t>T</w:t>
      </w:r>
      <w:r w:rsidR="00793C7C" w:rsidRPr="002A2094">
        <w:t xml:space="preserve">hrough the implementation of several actions in </w:t>
      </w:r>
      <w:r w:rsidR="00793C7C" w:rsidRPr="002A2094">
        <w:fldChar w:fldCharType="begin"/>
      </w:r>
      <w:r w:rsidR="00793C7C" w:rsidRPr="002A2094">
        <w:instrText xml:space="preserve"> REF _Ref170116123 \h  \* MERGEFORMAT </w:instrText>
      </w:r>
      <w:r w:rsidR="00793C7C" w:rsidRPr="002A2094">
        <w:fldChar w:fldCharType="separate"/>
      </w:r>
      <w:r w:rsidR="00DA6EE5" w:rsidRPr="002A2094">
        <w:t xml:space="preserve">Table </w:t>
      </w:r>
      <w:r w:rsidR="00DA6EE5">
        <w:t>51</w:t>
      </w:r>
      <w:r w:rsidR="00793C7C" w:rsidRPr="002A2094">
        <w:fldChar w:fldCharType="end"/>
      </w:r>
      <w:r w:rsidR="00793C7C" w:rsidRPr="002A2094">
        <w:t xml:space="preserve">, and additionally, a change in </w:t>
      </w:r>
      <w:r w:rsidR="00FD43DB" w:rsidRPr="002A2094">
        <w:t xml:space="preserve">the external </w:t>
      </w:r>
      <w:r w:rsidR="00793C7C" w:rsidRPr="002A2094">
        <w:t>activity led</w:t>
      </w:r>
      <w:r w:rsidR="00FF0F67">
        <w:t>,</w:t>
      </w:r>
      <w:r w:rsidR="00B91C86">
        <w:t xml:space="preserve"> this issue was resolved</w:t>
      </w:r>
      <w:r w:rsidR="00793C7C" w:rsidRPr="002A2094">
        <w:t>.</w:t>
      </w:r>
      <w:r w:rsidR="009D41DF" w:rsidRPr="002A2094">
        <w:t xml:space="preserve"> Plasma Bound</w:t>
      </w:r>
      <w:r w:rsidR="00C26C20">
        <w:t xml:space="preserve">’s </w:t>
      </w:r>
      <w:r w:rsidR="009D41DF" w:rsidRPr="002A2094">
        <w:t>R&amp;D Manager</w:t>
      </w:r>
      <w:r w:rsidR="00C26C20">
        <w:t xml:space="preserve"> </w:t>
      </w:r>
      <w:r w:rsidR="009D41DF" w:rsidRPr="002A2094">
        <w:t>summarise</w:t>
      </w:r>
      <w:r w:rsidR="00C26C20">
        <w:t>d</w:t>
      </w:r>
      <w:r w:rsidR="009D41DF" w:rsidRPr="002A2094">
        <w:t xml:space="preserve"> the </w:t>
      </w:r>
      <w:r w:rsidR="00692C88" w:rsidRPr="002A2094">
        <w:t>CAPA outcome</w:t>
      </w:r>
      <w:r w:rsidR="00C26C20">
        <w:t>s down</w:t>
      </w:r>
      <w:r w:rsidR="00692C88" w:rsidRPr="002A2094">
        <w:t xml:space="preserve"> further </w:t>
      </w:r>
      <w:r w:rsidR="00C26C20">
        <w:t>to</w:t>
      </w:r>
      <w:r w:rsidR="005C35F5" w:rsidRPr="002A2094">
        <w:t xml:space="preserve"> “on</w:t>
      </w:r>
      <w:r w:rsidR="00692C88" w:rsidRPr="002A2094">
        <w:t>e gets the behaviour one accepts”.</w:t>
      </w:r>
    </w:p>
    <w:p w14:paraId="0CA3DCD9" w14:textId="39A0FB4E" w:rsidR="00793C7C" w:rsidRPr="002A2094" w:rsidRDefault="00793C7C" w:rsidP="00742708">
      <w:pPr>
        <w:pStyle w:val="Caption"/>
        <w:rPr>
          <w:i w:val="0"/>
          <w:iCs w:val="0"/>
        </w:rPr>
      </w:pPr>
      <w:bookmarkStart w:id="35" w:name="_Ref170116123"/>
      <w:r w:rsidRPr="002A2094">
        <w:rPr>
          <w:i w:val="0"/>
          <w:iCs w:val="0"/>
        </w:rPr>
        <w:lastRenderedPageBreak/>
        <w:t xml:space="preserve">Table </w:t>
      </w:r>
      <w:r w:rsidRPr="002A2094">
        <w:rPr>
          <w:i w:val="0"/>
          <w:iCs w:val="0"/>
        </w:rPr>
        <w:fldChar w:fldCharType="begin"/>
      </w:r>
      <w:r w:rsidRPr="002A2094">
        <w:rPr>
          <w:i w:val="0"/>
          <w:iCs w:val="0"/>
        </w:rPr>
        <w:instrText xml:space="preserve"> STYLEREF 1 \s </w:instrText>
      </w:r>
      <w:r w:rsidRPr="002A2094">
        <w:rPr>
          <w:i w:val="0"/>
          <w:iCs w:val="0"/>
        </w:rPr>
        <w:fldChar w:fldCharType="separate"/>
      </w:r>
      <w:r w:rsidR="00DA6EE5" w:rsidRPr="002A2094">
        <w:rPr>
          <w:i w:val="0"/>
          <w:iCs w:val="0"/>
        </w:rPr>
        <w:t>5</w:t>
      </w:r>
      <w:r w:rsidRPr="002A2094">
        <w:rPr>
          <w:i w:val="0"/>
          <w:iCs w:val="0"/>
        </w:rPr>
        <w:fldChar w:fldCharType="end"/>
      </w:r>
      <w:r w:rsidRPr="002A2094">
        <w:rPr>
          <w:i w:val="0"/>
          <w:iCs w:val="0"/>
        </w:rPr>
        <w:noBreakHyphen/>
      </w:r>
      <w:r w:rsidRPr="002A2094">
        <w:rPr>
          <w:i w:val="0"/>
          <w:iCs w:val="0"/>
        </w:rPr>
        <w:fldChar w:fldCharType="begin"/>
      </w:r>
      <w:r w:rsidRPr="002A2094">
        <w:rPr>
          <w:i w:val="0"/>
          <w:iCs w:val="0"/>
        </w:rPr>
        <w:instrText xml:space="preserve"> SEQ Table \* ARABIC \s 1 </w:instrText>
      </w:r>
      <w:r w:rsidRPr="002A2094">
        <w:rPr>
          <w:i w:val="0"/>
          <w:iCs w:val="0"/>
        </w:rPr>
        <w:fldChar w:fldCharType="separate"/>
      </w:r>
      <w:r w:rsidR="00DA6EE5" w:rsidRPr="002A2094">
        <w:rPr>
          <w:i w:val="0"/>
          <w:iCs w:val="0"/>
        </w:rPr>
        <w:t>1</w:t>
      </w:r>
      <w:r w:rsidRPr="002A2094">
        <w:rPr>
          <w:i w:val="0"/>
          <w:iCs w:val="0"/>
        </w:rPr>
        <w:fldChar w:fldCharType="end"/>
      </w:r>
      <w:bookmarkEnd w:id="35"/>
      <w:r w:rsidRPr="002A2094">
        <w:rPr>
          <w:i w:val="0"/>
          <w:iCs w:val="0"/>
        </w:rPr>
        <w:t>: Key lessons learnt during the De-risk activity. Note these are high-level summaries, with specific and issues arising in the background of the activity.</w:t>
      </w:r>
    </w:p>
    <w:tbl>
      <w:tblPr>
        <w:tblW w:w="9918" w:type="dxa"/>
        <w:tblLook w:val="04A0" w:firstRow="1" w:lastRow="0" w:firstColumn="1" w:lastColumn="0" w:noHBand="0" w:noVBand="1"/>
      </w:tblPr>
      <w:tblGrid>
        <w:gridCol w:w="2263"/>
        <w:gridCol w:w="993"/>
        <w:gridCol w:w="3984"/>
        <w:gridCol w:w="2678"/>
      </w:tblGrid>
      <w:tr w:rsidR="00793C7C" w:rsidRPr="002A2094" w14:paraId="75C79694" w14:textId="77777777">
        <w:trPr>
          <w:trHeight w:val="57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C3B04" w14:textId="77777777" w:rsidR="00793C7C" w:rsidRPr="002A2094" w:rsidRDefault="00793C7C" w:rsidP="00742708">
            <w:pPr>
              <w:spacing w:after="0" w:line="240" w:lineRule="auto"/>
              <w:jc w:val="center"/>
              <w:rPr>
                <w:rFonts w:ascii="Calibri" w:hAnsi="Calibri" w:cs="Calibri"/>
                <w:b/>
                <w:bCs/>
                <w:color w:val="000000"/>
                <w:szCs w:val="22"/>
                <w:lang w:eastAsia="en-IE"/>
              </w:rPr>
            </w:pPr>
            <w:r w:rsidRPr="002A2094">
              <w:rPr>
                <w:rFonts w:ascii="Calibri" w:hAnsi="Calibri" w:cs="Calibri"/>
                <w:b/>
                <w:bCs/>
                <w:color w:val="000000"/>
                <w:szCs w:val="22"/>
                <w:lang w:eastAsia="en-IE"/>
              </w:rPr>
              <w:t>Subject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E50B530" w14:textId="77777777" w:rsidR="00793C7C" w:rsidRPr="002A2094" w:rsidRDefault="00793C7C" w:rsidP="00742708">
            <w:pPr>
              <w:spacing w:after="0" w:line="240" w:lineRule="auto"/>
              <w:jc w:val="center"/>
              <w:rPr>
                <w:rFonts w:ascii="Calibri" w:hAnsi="Calibri" w:cs="Calibri"/>
                <w:b/>
                <w:bCs/>
                <w:color w:val="000000"/>
                <w:szCs w:val="22"/>
                <w:lang w:eastAsia="en-IE"/>
              </w:rPr>
            </w:pPr>
            <w:r w:rsidRPr="002A2094">
              <w:rPr>
                <w:rFonts w:ascii="Calibri" w:hAnsi="Calibri" w:cs="Calibri"/>
                <w:b/>
                <w:bCs/>
                <w:color w:val="000000"/>
                <w:szCs w:val="22"/>
                <w:lang w:eastAsia="en-IE"/>
              </w:rPr>
              <w:t>Impact Level</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3943B6C6" w14:textId="77777777" w:rsidR="00793C7C" w:rsidRPr="002A2094" w:rsidRDefault="00793C7C" w:rsidP="00742708">
            <w:pPr>
              <w:spacing w:after="0" w:line="240" w:lineRule="auto"/>
              <w:jc w:val="center"/>
              <w:rPr>
                <w:rFonts w:ascii="Calibri" w:hAnsi="Calibri" w:cs="Calibri"/>
                <w:b/>
                <w:bCs/>
                <w:color w:val="000000"/>
                <w:szCs w:val="22"/>
                <w:lang w:eastAsia="en-IE"/>
              </w:rPr>
            </w:pPr>
            <w:r w:rsidRPr="002A2094">
              <w:rPr>
                <w:rFonts w:ascii="Calibri" w:hAnsi="Calibri" w:cs="Calibri"/>
                <w:b/>
                <w:bCs/>
                <w:color w:val="000000"/>
                <w:szCs w:val="22"/>
                <w:lang w:eastAsia="en-IE"/>
              </w:rPr>
              <w:t>Actions</w:t>
            </w:r>
          </w:p>
        </w:tc>
      </w:tr>
      <w:tr w:rsidR="00793C7C" w:rsidRPr="002A2094" w14:paraId="3C4E0885" w14:textId="77777777">
        <w:trPr>
          <w:trHeight w:val="59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4E8A501"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Communications:</w:t>
            </w:r>
          </w:p>
        </w:tc>
        <w:tc>
          <w:tcPr>
            <w:tcW w:w="993" w:type="dxa"/>
            <w:tcBorders>
              <w:top w:val="nil"/>
              <w:left w:val="nil"/>
              <w:bottom w:val="single" w:sz="4" w:space="0" w:color="auto"/>
              <w:right w:val="single" w:sz="4" w:space="0" w:color="auto"/>
            </w:tcBorders>
            <w:shd w:val="clear" w:color="auto" w:fill="auto"/>
            <w:noWrap/>
            <w:vAlign w:val="center"/>
            <w:hideMark/>
          </w:tcPr>
          <w:p w14:paraId="6C0EC6F1"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Medium</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0DF2F281"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Better communications with all stakeholders. PB project steering group to stop the 'silo' effect of activity execution team and other team members.</w:t>
            </w:r>
          </w:p>
        </w:tc>
      </w:tr>
      <w:tr w:rsidR="00793C7C" w:rsidRPr="002A2094" w14:paraId="00D12DF4" w14:textId="77777777">
        <w:trPr>
          <w:trHeight w:val="59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8A99F00"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Accountability:</w:t>
            </w:r>
          </w:p>
        </w:tc>
        <w:tc>
          <w:tcPr>
            <w:tcW w:w="993" w:type="dxa"/>
            <w:tcBorders>
              <w:top w:val="nil"/>
              <w:left w:val="nil"/>
              <w:bottom w:val="single" w:sz="4" w:space="0" w:color="auto"/>
              <w:right w:val="single" w:sz="4" w:space="0" w:color="auto"/>
            </w:tcBorders>
            <w:shd w:val="clear" w:color="auto" w:fill="auto"/>
            <w:noWrap/>
            <w:vAlign w:val="center"/>
            <w:hideMark/>
          </w:tcPr>
          <w:p w14:paraId="3E457DD2"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Medium</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0AF8AB52" w14:textId="3F5EBAD9" w:rsidR="00793C7C" w:rsidRPr="002A2094" w:rsidRDefault="00793C7C" w:rsidP="00742708">
            <w:pPr>
              <w:spacing w:after="0" w:line="240" w:lineRule="auto"/>
              <w:jc w:val="left"/>
              <w:rPr>
                <w:rFonts w:ascii="Calibri" w:hAnsi="Calibri" w:cs="Calibri"/>
                <w:color w:val="000000"/>
                <w:lang w:eastAsia="en-IE"/>
              </w:rPr>
            </w:pPr>
            <w:r w:rsidRPr="59E13848">
              <w:rPr>
                <w:rFonts w:ascii="Calibri" w:hAnsi="Calibri" w:cs="Calibri"/>
                <w:color w:val="000000" w:themeColor="text1"/>
                <w:lang w:eastAsia="en-IE"/>
              </w:rPr>
              <w:t xml:space="preserve">WP leads cannot </w:t>
            </w:r>
            <w:r w:rsidR="00724E98">
              <w:rPr>
                <w:rFonts w:ascii="Calibri" w:hAnsi="Calibri" w:cs="Calibri"/>
                <w:color w:val="000000" w:themeColor="text1"/>
                <w:lang w:eastAsia="en-IE"/>
              </w:rPr>
              <w:t>run away</w:t>
            </w:r>
            <w:r w:rsidRPr="59E13848">
              <w:rPr>
                <w:rFonts w:ascii="Calibri" w:hAnsi="Calibri" w:cs="Calibri"/>
                <w:color w:val="000000" w:themeColor="text1"/>
                <w:lang w:eastAsia="en-IE"/>
              </w:rPr>
              <w:t xml:space="preserve"> responsibilities after they had agreed to do something.</w:t>
            </w:r>
          </w:p>
        </w:tc>
      </w:tr>
      <w:tr w:rsidR="00793C7C" w:rsidRPr="002A2094" w14:paraId="15EFD554" w14:textId="77777777">
        <w:trPr>
          <w:trHeight w:val="59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DC8FDA"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Project Management:</w:t>
            </w:r>
          </w:p>
        </w:tc>
        <w:tc>
          <w:tcPr>
            <w:tcW w:w="993" w:type="dxa"/>
            <w:tcBorders>
              <w:top w:val="nil"/>
              <w:left w:val="nil"/>
              <w:bottom w:val="single" w:sz="4" w:space="0" w:color="auto"/>
              <w:right w:val="single" w:sz="4" w:space="0" w:color="auto"/>
            </w:tcBorders>
            <w:shd w:val="clear" w:color="auto" w:fill="auto"/>
            <w:noWrap/>
            <w:vAlign w:val="center"/>
            <w:hideMark/>
          </w:tcPr>
          <w:p w14:paraId="6F879076"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High</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3EBDE465"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Better Project Management. Regular meetings from the activity start point - internal and external.</w:t>
            </w:r>
          </w:p>
        </w:tc>
      </w:tr>
      <w:tr w:rsidR="00793C7C" w:rsidRPr="002A2094" w14:paraId="433A1D58" w14:textId="77777777">
        <w:trPr>
          <w:trHeight w:val="59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CD7BACD"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Vendor Control:</w:t>
            </w:r>
          </w:p>
        </w:tc>
        <w:tc>
          <w:tcPr>
            <w:tcW w:w="993" w:type="dxa"/>
            <w:tcBorders>
              <w:top w:val="nil"/>
              <w:left w:val="nil"/>
              <w:bottom w:val="single" w:sz="4" w:space="0" w:color="auto"/>
              <w:right w:val="single" w:sz="4" w:space="0" w:color="auto"/>
            </w:tcBorders>
            <w:shd w:val="clear" w:color="auto" w:fill="auto"/>
            <w:noWrap/>
            <w:vAlign w:val="center"/>
            <w:hideMark/>
          </w:tcPr>
          <w:p w14:paraId="6B2628A8"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High</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31F29B3C"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Better vendor control - Statement of Work, reject unsuitable parts. Site visits/inspections to keep vendors on their toes.</w:t>
            </w:r>
          </w:p>
        </w:tc>
      </w:tr>
      <w:tr w:rsidR="00793C7C" w:rsidRPr="002A2094" w14:paraId="20511D05" w14:textId="77777777">
        <w:trPr>
          <w:trHeight w:val="59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849CED"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Escalation Pathways:</w:t>
            </w:r>
          </w:p>
        </w:tc>
        <w:tc>
          <w:tcPr>
            <w:tcW w:w="993" w:type="dxa"/>
            <w:tcBorders>
              <w:top w:val="nil"/>
              <w:left w:val="nil"/>
              <w:bottom w:val="single" w:sz="4" w:space="0" w:color="auto"/>
              <w:right w:val="single" w:sz="4" w:space="0" w:color="auto"/>
            </w:tcBorders>
            <w:shd w:val="clear" w:color="auto" w:fill="auto"/>
            <w:noWrap/>
            <w:vAlign w:val="center"/>
            <w:hideMark/>
          </w:tcPr>
          <w:p w14:paraId="2584EF6A"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High</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77E17BA3"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Have escalation pathways in place with external parties. Commercial to Commercial communication channels are important activity momentum.</w:t>
            </w:r>
          </w:p>
        </w:tc>
      </w:tr>
      <w:tr w:rsidR="00793C7C" w:rsidRPr="002A2094" w14:paraId="282E9A36" w14:textId="77777777">
        <w:trPr>
          <w:trHeight w:val="59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2D30595"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Transparency:</w:t>
            </w:r>
          </w:p>
        </w:tc>
        <w:tc>
          <w:tcPr>
            <w:tcW w:w="993" w:type="dxa"/>
            <w:tcBorders>
              <w:top w:val="nil"/>
              <w:left w:val="nil"/>
              <w:bottom w:val="single" w:sz="4" w:space="0" w:color="auto"/>
              <w:right w:val="single" w:sz="4" w:space="0" w:color="auto"/>
            </w:tcBorders>
            <w:shd w:val="clear" w:color="auto" w:fill="auto"/>
            <w:noWrap/>
            <w:vAlign w:val="center"/>
            <w:hideMark/>
          </w:tcPr>
          <w:p w14:paraId="548A0AE1"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Medium</w:t>
            </w:r>
          </w:p>
        </w:tc>
        <w:tc>
          <w:tcPr>
            <w:tcW w:w="6662" w:type="dxa"/>
            <w:gridSpan w:val="2"/>
            <w:tcBorders>
              <w:top w:val="single" w:sz="4" w:space="0" w:color="auto"/>
              <w:left w:val="nil"/>
              <w:bottom w:val="single" w:sz="4" w:space="0" w:color="auto"/>
              <w:right w:val="single" w:sz="4" w:space="0" w:color="auto"/>
            </w:tcBorders>
            <w:shd w:val="clear" w:color="auto" w:fill="auto"/>
            <w:vAlign w:val="center"/>
            <w:hideMark/>
          </w:tcPr>
          <w:p w14:paraId="4ED04D34"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Question requests/issues/timelines from vendors. Have the awkward conversations early, so how the activity needs to proceed is clear.</w:t>
            </w:r>
          </w:p>
        </w:tc>
      </w:tr>
      <w:tr w:rsidR="00793C7C" w:rsidRPr="002A2094" w14:paraId="31AD0686" w14:textId="77777777" w:rsidTr="59E13848">
        <w:trPr>
          <w:trHeight w:val="595"/>
        </w:trPr>
        <w:tc>
          <w:tcPr>
            <w:tcW w:w="2263" w:type="dxa"/>
            <w:tcBorders>
              <w:top w:val="nil"/>
              <w:left w:val="single" w:sz="4" w:space="0" w:color="FFFFFF" w:themeColor="background1"/>
              <w:bottom w:val="single" w:sz="4" w:space="0" w:color="auto"/>
              <w:right w:val="single" w:sz="4" w:space="0" w:color="FFFFFF" w:themeColor="background1"/>
            </w:tcBorders>
            <w:shd w:val="clear" w:color="auto" w:fill="auto"/>
            <w:noWrap/>
            <w:vAlign w:val="center"/>
            <w:hideMark/>
          </w:tcPr>
          <w:p w14:paraId="1EDEC6B0"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 </w:t>
            </w:r>
          </w:p>
        </w:tc>
        <w:tc>
          <w:tcPr>
            <w:tcW w:w="993" w:type="dxa"/>
            <w:tcBorders>
              <w:top w:val="nil"/>
              <w:left w:val="nil"/>
              <w:bottom w:val="single" w:sz="4" w:space="0" w:color="auto"/>
              <w:right w:val="single" w:sz="4" w:space="0" w:color="FFFFFF" w:themeColor="background1"/>
            </w:tcBorders>
            <w:shd w:val="clear" w:color="auto" w:fill="auto"/>
            <w:noWrap/>
            <w:vAlign w:val="center"/>
            <w:hideMark/>
          </w:tcPr>
          <w:p w14:paraId="637902D6" w14:textId="77777777" w:rsidR="00793C7C" w:rsidRPr="002A2094" w:rsidRDefault="00793C7C" w:rsidP="00742708">
            <w:pPr>
              <w:spacing w:after="0" w:line="240" w:lineRule="auto"/>
              <w:jc w:val="center"/>
              <w:rPr>
                <w:rFonts w:ascii="Calibri" w:hAnsi="Calibri" w:cs="Calibri"/>
                <w:color w:val="000000"/>
                <w:szCs w:val="22"/>
                <w:lang w:eastAsia="en-IE"/>
              </w:rPr>
            </w:pPr>
            <w:r w:rsidRPr="002A2094">
              <w:rPr>
                <w:rFonts w:ascii="Calibri" w:hAnsi="Calibri" w:cs="Calibri"/>
                <w:color w:val="000000"/>
                <w:szCs w:val="22"/>
                <w:lang w:eastAsia="en-IE"/>
              </w:rPr>
              <w:t> </w:t>
            </w:r>
          </w:p>
        </w:tc>
        <w:tc>
          <w:tcPr>
            <w:tcW w:w="3984" w:type="dxa"/>
            <w:tcBorders>
              <w:top w:val="nil"/>
              <w:left w:val="nil"/>
              <w:bottom w:val="single" w:sz="4" w:space="0" w:color="auto"/>
              <w:right w:val="single" w:sz="4" w:space="0" w:color="FFFFFF" w:themeColor="background1"/>
            </w:tcBorders>
            <w:shd w:val="clear" w:color="auto" w:fill="auto"/>
            <w:vAlign w:val="center"/>
            <w:hideMark/>
          </w:tcPr>
          <w:p w14:paraId="346EAEB9"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 </w:t>
            </w:r>
          </w:p>
        </w:tc>
        <w:tc>
          <w:tcPr>
            <w:tcW w:w="2678" w:type="dxa"/>
            <w:tcBorders>
              <w:top w:val="nil"/>
              <w:left w:val="nil"/>
              <w:bottom w:val="single" w:sz="4" w:space="0" w:color="auto"/>
              <w:right w:val="single" w:sz="4" w:space="0" w:color="FFFFFF" w:themeColor="background1"/>
            </w:tcBorders>
            <w:shd w:val="clear" w:color="auto" w:fill="auto"/>
            <w:vAlign w:val="center"/>
            <w:hideMark/>
          </w:tcPr>
          <w:p w14:paraId="1531C707" w14:textId="77777777" w:rsidR="00793C7C" w:rsidRPr="002A2094" w:rsidRDefault="00793C7C" w:rsidP="00742708">
            <w:pPr>
              <w:spacing w:after="0" w:line="240" w:lineRule="auto"/>
              <w:jc w:val="left"/>
              <w:rPr>
                <w:rFonts w:ascii="Calibri" w:hAnsi="Calibri" w:cs="Calibri"/>
                <w:color w:val="000000"/>
                <w:szCs w:val="22"/>
                <w:lang w:eastAsia="en-IE"/>
              </w:rPr>
            </w:pPr>
            <w:r w:rsidRPr="002A2094">
              <w:rPr>
                <w:rFonts w:ascii="Calibri" w:hAnsi="Calibri" w:cs="Calibri"/>
                <w:color w:val="000000"/>
                <w:szCs w:val="22"/>
                <w:lang w:eastAsia="en-IE"/>
              </w:rPr>
              <w:t> </w:t>
            </w:r>
          </w:p>
        </w:tc>
      </w:tr>
      <w:tr w:rsidR="00793C7C" w:rsidRPr="002A2094" w14:paraId="0A668E89" w14:textId="77777777">
        <w:trPr>
          <w:trHeight w:val="28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5E0183F" w14:textId="77777777" w:rsidR="00793C7C" w:rsidRPr="002A2094" w:rsidRDefault="00793C7C" w:rsidP="00742708">
            <w:pPr>
              <w:spacing w:after="0" w:line="240" w:lineRule="auto"/>
              <w:jc w:val="left"/>
              <w:rPr>
                <w:rFonts w:ascii="Calibri" w:hAnsi="Calibri" w:cs="Calibri"/>
                <w:b/>
                <w:bCs/>
                <w:color w:val="000000"/>
                <w:szCs w:val="22"/>
                <w:lang w:eastAsia="en-IE"/>
              </w:rPr>
            </w:pPr>
            <w:r w:rsidRPr="002A2094">
              <w:rPr>
                <w:rFonts w:ascii="Calibri" w:hAnsi="Calibri" w:cs="Calibri"/>
                <w:b/>
                <w:bCs/>
                <w:color w:val="000000"/>
                <w:szCs w:val="22"/>
                <w:lang w:eastAsia="en-IE"/>
              </w:rPr>
              <w:t>Key Takeaway from LL Process:</w:t>
            </w:r>
          </w:p>
        </w:tc>
        <w:tc>
          <w:tcPr>
            <w:tcW w:w="76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F135D" w14:textId="77777777" w:rsidR="00793C7C" w:rsidRPr="002A2094" w:rsidRDefault="00793C7C" w:rsidP="00742708">
            <w:pPr>
              <w:spacing w:after="0" w:line="240" w:lineRule="auto"/>
              <w:jc w:val="center"/>
              <w:rPr>
                <w:rFonts w:ascii="Calibri" w:hAnsi="Calibri" w:cs="Calibri"/>
                <w:b/>
                <w:bCs/>
                <w:color w:val="000000"/>
                <w:szCs w:val="22"/>
                <w:lang w:eastAsia="en-IE"/>
              </w:rPr>
            </w:pPr>
            <w:r w:rsidRPr="002A2094">
              <w:rPr>
                <w:rFonts w:ascii="Calibri" w:hAnsi="Calibri" w:cs="Calibri"/>
                <w:b/>
                <w:bCs/>
                <w:color w:val="000000"/>
                <w:szCs w:val="22"/>
                <w:lang w:eastAsia="en-IE"/>
              </w:rPr>
              <w:t>One gets the behaviour one accepts.</w:t>
            </w:r>
          </w:p>
        </w:tc>
      </w:tr>
    </w:tbl>
    <w:p w14:paraId="1B76D6A5" w14:textId="77777777" w:rsidR="00793C7C" w:rsidRPr="002A2094" w:rsidRDefault="00793C7C" w:rsidP="00742708"/>
    <w:p w14:paraId="3915263F" w14:textId="5FA966D3" w:rsidR="00793C7C" w:rsidRPr="002A2094" w:rsidRDefault="00793C7C" w:rsidP="00742708">
      <w:r w:rsidRPr="002A2094">
        <w:t>The</w:t>
      </w:r>
      <w:r w:rsidR="005C35F5" w:rsidRPr="002A2094">
        <w:t xml:space="preserve"> above</w:t>
      </w:r>
      <w:r w:rsidRPr="002A2094">
        <w:t xml:space="preserve"> suggested changes have already helped Plasma Bound in several currently running projects – making even the soft aspect of this activity, fruitful for Plasma Bound.</w:t>
      </w:r>
    </w:p>
    <w:p w14:paraId="59EDA6E0" w14:textId="39404BEC" w:rsidR="005C35F5" w:rsidRPr="002A2094" w:rsidRDefault="005C35F5" w:rsidP="00742708">
      <w:pPr>
        <w:pStyle w:val="Heading1"/>
      </w:pPr>
      <w:r w:rsidRPr="002A2094">
        <w:t>Conclusion</w:t>
      </w:r>
    </w:p>
    <w:p w14:paraId="7FED8223" w14:textId="02B174A4" w:rsidR="005C35F5" w:rsidRPr="002A2094" w:rsidRDefault="005C35F5" w:rsidP="00742708">
      <w:r>
        <w:t xml:space="preserve">Plasma Bound’s patented CPA technology successfully demonstrated capabilities, often exceeding requirements outlined by ESA, to </w:t>
      </w:r>
      <w:r w:rsidR="00367AC3">
        <w:t>reach</w:t>
      </w:r>
      <w:r>
        <w:t xml:space="preserve"> TRL 4.</w:t>
      </w:r>
      <w:r w:rsidR="00367AC3">
        <w:t xml:space="preserve"> In addition, Plasma Bound has already two potential avenues of </w:t>
      </w:r>
      <w:r w:rsidR="00EA7032">
        <w:t>interested in</w:t>
      </w:r>
      <w:r w:rsidR="00367AC3">
        <w:t xml:space="preserve"> follow-on activities, </w:t>
      </w:r>
      <w:r w:rsidR="00637288">
        <w:t xml:space="preserve">which both have meaningful </w:t>
      </w:r>
      <w:r w:rsidR="1F75BDBA">
        <w:t>LSI (Large System Integrators)</w:t>
      </w:r>
      <w:r w:rsidR="00637288">
        <w:t xml:space="preserve"> engagement. </w:t>
      </w:r>
    </w:p>
    <w:p w14:paraId="7FA700E5" w14:textId="38BAFC99" w:rsidR="005C35F5" w:rsidRPr="002A2094" w:rsidRDefault="00EA7032" w:rsidP="00742708">
      <w:r>
        <w:t xml:space="preserve">Finally, the result from this activity provides Plasma Bound with the data to engage with independent </w:t>
      </w:r>
      <w:r w:rsidR="7F6CCEB5">
        <w:t xml:space="preserve">LSIs </w:t>
      </w:r>
      <w:r>
        <w:t>and provides reasonable assurances of success when testing Plasma</w:t>
      </w:r>
      <w:r w:rsidR="01D9AB72">
        <w:t xml:space="preserve"> </w:t>
      </w:r>
      <w:r>
        <w:t>Bound’s CPA process in any proposed activities</w:t>
      </w:r>
      <w:r w:rsidR="0068765E">
        <w:t>, m</w:t>
      </w:r>
      <w:r>
        <w:t xml:space="preserve">inimising their risk on a specific use-case test campaign. </w:t>
      </w:r>
    </w:p>
    <w:sectPr w:rsidR="005C35F5" w:rsidRPr="002A2094" w:rsidSect="001A770F">
      <w:pgSz w:w="11906" w:h="16838"/>
      <w:pgMar w:top="1729" w:right="1276" w:bottom="1418"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9D2E1" w14:textId="77777777" w:rsidR="0031124C" w:rsidRPr="002A2094" w:rsidRDefault="0031124C" w:rsidP="00266C04">
      <w:r w:rsidRPr="002A2094">
        <w:separator/>
      </w:r>
    </w:p>
  </w:endnote>
  <w:endnote w:type="continuationSeparator" w:id="0">
    <w:p w14:paraId="7DFB5492" w14:textId="77777777" w:rsidR="0031124C" w:rsidRPr="002A2094" w:rsidRDefault="0031124C" w:rsidP="00266C04">
      <w:r w:rsidRPr="002A2094">
        <w:continuationSeparator/>
      </w:r>
    </w:p>
  </w:endnote>
  <w:endnote w:type="continuationNotice" w:id="1">
    <w:p w14:paraId="47C3014C" w14:textId="77777777" w:rsidR="0031124C" w:rsidRPr="002A2094" w:rsidRDefault="00311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esEsa">
    <w:altName w:val="Calibri"/>
    <w:charset w:val="00"/>
    <w:family w:val="auto"/>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A7BA3" w14:textId="77777777" w:rsidR="00E15F0A" w:rsidRPr="002A2094" w:rsidRDefault="00E15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3311293"/>
      <w:docPartObj>
        <w:docPartGallery w:val="Page Numbers (Bottom of Page)"/>
        <w:docPartUnique/>
      </w:docPartObj>
    </w:sdtPr>
    <w:sdtEndPr/>
    <w:sdtContent>
      <w:p w14:paraId="50344635" w14:textId="25442E5E" w:rsidR="00675B05" w:rsidRPr="002A2094" w:rsidRDefault="00675B05">
        <w:pPr>
          <w:pStyle w:val="Footer"/>
          <w:jc w:val="right"/>
        </w:pPr>
        <w:r w:rsidRPr="002A2094">
          <w:t xml:space="preserve">Page | </w:t>
        </w:r>
        <w:r w:rsidRPr="002A2094">
          <w:fldChar w:fldCharType="begin"/>
        </w:r>
        <w:r w:rsidRPr="002A2094">
          <w:instrText xml:space="preserve"> PAGE   \* MERGEFORMAT </w:instrText>
        </w:r>
        <w:r w:rsidRPr="002A2094">
          <w:fldChar w:fldCharType="separate"/>
        </w:r>
        <w:r w:rsidRPr="002A2094">
          <w:t>2</w:t>
        </w:r>
        <w:r w:rsidRPr="002A2094">
          <w:fldChar w:fldCharType="end"/>
        </w:r>
        <w:r w:rsidRPr="002A2094">
          <w:t xml:space="preserve"> </w:t>
        </w:r>
      </w:p>
    </w:sdtContent>
  </w:sdt>
  <w:p w14:paraId="2861A807" w14:textId="77777777" w:rsidR="00675B05" w:rsidRPr="002A2094" w:rsidRDefault="00675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CB1E5" w14:textId="77777777" w:rsidR="00E15F0A" w:rsidRPr="002A2094" w:rsidRDefault="00E15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17806" w14:textId="77777777" w:rsidR="0031124C" w:rsidRPr="002A2094" w:rsidRDefault="0031124C" w:rsidP="00266C04">
      <w:r w:rsidRPr="002A2094">
        <w:separator/>
      </w:r>
    </w:p>
  </w:footnote>
  <w:footnote w:type="continuationSeparator" w:id="0">
    <w:p w14:paraId="2C7B74AF" w14:textId="77777777" w:rsidR="0031124C" w:rsidRPr="002A2094" w:rsidRDefault="0031124C" w:rsidP="00266C04">
      <w:r w:rsidRPr="002A2094">
        <w:continuationSeparator/>
      </w:r>
    </w:p>
  </w:footnote>
  <w:footnote w:type="continuationNotice" w:id="1">
    <w:p w14:paraId="61EF37F9" w14:textId="77777777" w:rsidR="0031124C" w:rsidRPr="002A2094" w:rsidRDefault="003112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80FA0" w14:textId="77777777" w:rsidR="00E15F0A" w:rsidRPr="002A2094" w:rsidRDefault="00E15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CBEB1" w14:textId="78C5A5B8" w:rsidR="00E15F0A" w:rsidRPr="002A2094" w:rsidRDefault="00E15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FE66A" w14:textId="77777777" w:rsidR="00E15F0A" w:rsidRPr="002A2094" w:rsidRDefault="00E15F0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2wgzrLH" int2:invalidationBookmarkName="" int2:hashCode="IC7HtmtSgV+ZDu" int2:id="iHRQRny2">
      <int2:state int2:value="Rejected" int2:type="AugLoop_Acronyms_AcronymsCritique"/>
    </int2:bookmark>
    <int2:bookmark int2:bookmarkName="_Int_HYQC1VBo" int2:invalidationBookmarkName="" int2:hashCode="5OlJBGJo/rqUl7" int2:id="jBWFfBtQ">
      <int2:state int2:value="Rejected" int2:type="AugLoop_Acronyms_AcronymsCritique"/>
    </int2:bookmark>
    <int2:bookmark int2:bookmarkName="_Int_CW4hHmhE" int2:invalidationBookmarkName="" int2:hashCode="VkOi6Jcfa+20CF" int2:id="pzfj2K4s">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5C39"/>
    <w:multiLevelType w:val="hybridMultilevel"/>
    <w:tmpl w:val="669E2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AE5EB5"/>
    <w:multiLevelType w:val="hybridMultilevel"/>
    <w:tmpl w:val="090457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4F0689"/>
    <w:multiLevelType w:val="hybridMultilevel"/>
    <w:tmpl w:val="A27E40CE"/>
    <w:lvl w:ilvl="0" w:tplc="055E6610">
      <w:start w:val="1"/>
      <w:numFmt w:val="decimal"/>
      <w:lvlText w:val="%1)"/>
      <w:lvlJc w:val="left"/>
      <w:pPr>
        <w:ind w:left="360" w:hanging="360"/>
      </w:pPr>
      <w:rPr>
        <w:rFonts w:hint="default"/>
        <w:sz w:val="24"/>
        <w:szCs w:val="24"/>
      </w:rPr>
    </w:lvl>
    <w:lvl w:ilvl="1" w:tplc="D29E7880">
      <w:start w:val="5"/>
      <w:numFmt w:val="decimal"/>
      <w:lvlText w:val="%2."/>
      <w:lvlJc w:val="left"/>
      <w:pPr>
        <w:tabs>
          <w:tab w:val="num" w:pos="1815"/>
        </w:tabs>
        <w:ind w:left="1815" w:hanging="735"/>
      </w:pPr>
      <w:rPr>
        <w:rFonts w:hint="default"/>
        <w:u w:val="none"/>
      </w:rPr>
    </w:lvl>
    <w:lvl w:ilvl="2" w:tplc="7ADE3B7C">
      <w:start w:val="1"/>
      <w:numFmt w:val="lowerLetter"/>
      <w:lvlText w:val="%3)"/>
      <w:lvlJc w:val="left"/>
      <w:pPr>
        <w:tabs>
          <w:tab w:val="num" w:pos="2340"/>
        </w:tabs>
        <w:ind w:left="2340" w:hanging="360"/>
      </w:pPr>
      <w:rPr>
        <w:rFonts w:hint="default"/>
      </w:rPr>
    </w:lvl>
    <w:lvl w:ilvl="3" w:tplc="040C0001">
      <w:start w:val="1"/>
      <w:numFmt w:val="bullet"/>
      <w:lvlText w:val=""/>
      <w:lvlJc w:val="left"/>
      <w:pPr>
        <w:tabs>
          <w:tab w:val="num" w:pos="2880"/>
        </w:tabs>
        <w:ind w:left="2880" w:hanging="360"/>
      </w:pPr>
      <w:rPr>
        <w:rFonts w:ascii="Symbol" w:hAnsi="Symbol" w:hint="default"/>
        <w:sz w:val="24"/>
        <w:szCs w:val="24"/>
      </w:rPr>
    </w:lvl>
    <w:lvl w:ilvl="4" w:tplc="0CB6E558">
      <w:start w:val="1"/>
      <w:numFmt w:val="bullet"/>
      <w:lvlText w:val="-"/>
      <w:lvlJc w:val="left"/>
      <w:pPr>
        <w:tabs>
          <w:tab w:val="num" w:pos="3600"/>
        </w:tabs>
        <w:ind w:left="3600" w:hanging="360"/>
      </w:pPr>
      <w:rPr>
        <w:rFonts w:ascii="Arial" w:eastAsia="Times New Roman" w:hAnsi="Arial" w:cs="Arial" w:hint="default"/>
      </w:rPr>
    </w:lvl>
    <w:lvl w:ilvl="5" w:tplc="040C001B">
      <w:start w:val="1"/>
      <w:numFmt w:val="lowerRoman"/>
      <w:lvlText w:val="%6."/>
      <w:lvlJc w:val="right"/>
      <w:pPr>
        <w:ind w:left="4320" w:hanging="180"/>
      </w:pPr>
    </w:lvl>
    <w:lvl w:ilvl="6" w:tplc="040C000F">
      <w:start w:val="1"/>
      <w:numFmt w:val="decimal"/>
      <w:lvlText w:val="%7."/>
      <w:lvlJc w:val="left"/>
      <w:pPr>
        <w:tabs>
          <w:tab w:val="num" w:pos="5040"/>
        </w:tabs>
        <w:ind w:left="5040" w:hanging="360"/>
      </w:pPr>
      <w:rPr>
        <w:rFonts w:hint="default"/>
        <w:sz w:val="24"/>
        <w:szCs w:val="24"/>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B0231E"/>
    <w:multiLevelType w:val="multilevel"/>
    <w:tmpl w:val="57D64092"/>
    <w:lvl w:ilvl="0">
      <w:start w:val="3"/>
      <w:numFmt w:val="decimal"/>
      <w:lvlText w:val="%1"/>
      <w:lvlJc w:val="left"/>
      <w:pPr>
        <w:ind w:left="832" w:hanging="720"/>
      </w:pPr>
      <w:rPr>
        <w:rFonts w:hint="default"/>
      </w:rPr>
    </w:lvl>
    <w:lvl w:ilvl="1">
      <w:start w:val="1"/>
      <w:numFmt w:val="decimal"/>
      <w:lvlText w:val="%1.%2"/>
      <w:lvlJc w:val="left"/>
      <w:pPr>
        <w:ind w:left="832" w:hanging="720"/>
      </w:pPr>
      <w:rPr>
        <w:rFonts w:ascii="Georgia" w:eastAsia="Georgia" w:hAnsi="Georgia" w:hint="default"/>
        <w:spacing w:val="-1"/>
        <w:sz w:val="24"/>
        <w:szCs w:val="24"/>
      </w:rPr>
    </w:lvl>
    <w:lvl w:ilvl="2">
      <w:start w:val="1"/>
      <w:numFmt w:val="decimal"/>
      <w:lvlText w:val="%1.%2.%3"/>
      <w:lvlJc w:val="left"/>
      <w:pPr>
        <w:ind w:left="1552" w:hanging="732"/>
      </w:pPr>
      <w:rPr>
        <w:rFonts w:ascii="Georgia" w:eastAsia="Georgia" w:hAnsi="Georgia" w:hint="default"/>
        <w:spacing w:val="-1"/>
        <w:sz w:val="24"/>
        <w:szCs w:val="24"/>
      </w:rPr>
    </w:lvl>
    <w:lvl w:ilvl="3">
      <w:start w:val="1"/>
      <w:numFmt w:val="bullet"/>
      <w:lvlText w:val="-"/>
      <w:lvlJc w:val="left"/>
      <w:pPr>
        <w:ind w:left="1956" w:hanging="425"/>
      </w:pPr>
      <w:rPr>
        <w:rFonts w:ascii="Georgia" w:eastAsia="Georgia" w:hAnsi="Georgia" w:hint="default"/>
        <w:b/>
        <w:bCs/>
        <w:i/>
        <w:color w:val="FF0000"/>
        <w:sz w:val="24"/>
        <w:szCs w:val="24"/>
      </w:rPr>
    </w:lvl>
    <w:lvl w:ilvl="4">
      <w:start w:val="1"/>
      <w:numFmt w:val="bullet"/>
      <w:lvlText w:val="•"/>
      <w:lvlJc w:val="left"/>
      <w:pPr>
        <w:ind w:left="4038" w:hanging="425"/>
      </w:pPr>
      <w:rPr>
        <w:rFonts w:hint="default"/>
      </w:rPr>
    </w:lvl>
    <w:lvl w:ilvl="5">
      <w:start w:val="1"/>
      <w:numFmt w:val="bullet"/>
      <w:lvlText w:val="•"/>
      <w:lvlJc w:val="left"/>
      <w:pPr>
        <w:ind w:left="5079" w:hanging="425"/>
      </w:pPr>
      <w:rPr>
        <w:rFonts w:hint="default"/>
      </w:rPr>
    </w:lvl>
    <w:lvl w:ilvl="6">
      <w:start w:val="1"/>
      <w:numFmt w:val="bullet"/>
      <w:lvlText w:val="•"/>
      <w:lvlJc w:val="left"/>
      <w:pPr>
        <w:ind w:left="6121" w:hanging="425"/>
      </w:pPr>
      <w:rPr>
        <w:rFonts w:hint="default"/>
      </w:rPr>
    </w:lvl>
    <w:lvl w:ilvl="7">
      <w:start w:val="1"/>
      <w:numFmt w:val="bullet"/>
      <w:lvlText w:val="•"/>
      <w:lvlJc w:val="left"/>
      <w:pPr>
        <w:ind w:left="7162" w:hanging="425"/>
      </w:pPr>
      <w:rPr>
        <w:rFonts w:hint="default"/>
      </w:rPr>
    </w:lvl>
    <w:lvl w:ilvl="8">
      <w:start w:val="1"/>
      <w:numFmt w:val="bullet"/>
      <w:lvlText w:val="•"/>
      <w:lvlJc w:val="left"/>
      <w:pPr>
        <w:ind w:left="8203" w:hanging="425"/>
      </w:pPr>
      <w:rPr>
        <w:rFonts w:hint="default"/>
      </w:rPr>
    </w:lvl>
  </w:abstractNum>
  <w:abstractNum w:abstractNumId="4" w15:restartNumberingAfterBreak="0">
    <w:nsid w:val="0DD262C2"/>
    <w:multiLevelType w:val="hybridMultilevel"/>
    <w:tmpl w:val="402C45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E661CEB"/>
    <w:multiLevelType w:val="hybridMultilevel"/>
    <w:tmpl w:val="3A6CBC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743D2B"/>
    <w:multiLevelType w:val="hybridMultilevel"/>
    <w:tmpl w:val="D42648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B549EC"/>
    <w:multiLevelType w:val="hybridMultilevel"/>
    <w:tmpl w:val="EB4C5532"/>
    <w:lvl w:ilvl="0" w:tplc="3B06E62C">
      <w:start w:val="1"/>
      <w:numFmt w:val="decimal"/>
      <w:lvlText w:val="%1."/>
      <w:lvlJc w:val="left"/>
      <w:pPr>
        <w:ind w:left="486" w:hanging="360"/>
      </w:pPr>
      <w:rPr>
        <w:rFonts w:ascii="Calibri" w:eastAsia="Georgia" w:hAnsi="Calibri" w:hint="default"/>
        <w:i w:val="0"/>
        <w:sz w:val="22"/>
        <w:szCs w:val="24"/>
      </w:rPr>
    </w:lvl>
    <w:lvl w:ilvl="1" w:tplc="EB129162">
      <w:start w:val="1"/>
      <w:numFmt w:val="lowerLetter"/>
      <w:lvlText w:val="%2)"/>
      <w:lvlJc w:val="left"/>
      <w:pPr>
        <w:ind w:left="646" w:hanging="368"/>
      </w:pPr>
      <w:rPr>
        <w:rFonts w:ascii="Georgia" w:eastAsia="Georgia" w:hAnsi="Georgia" w:hint="default"/>
        <w:i/>
        <w:color w:val="FF0000"/>
        <w:spacing w:val="-1"/>
        <w:sz w:val="24"/>
        <w:szCs w:val="24"/>
      </w:rPr>
    </w:lvl>
    <w:lvl w:ilvl="2" w:tplc="0422C3C0">
      <w:start w:val="1"/>
      <w:numFmt w:val="bullet"/>
      <w:lvlText w:val="•"/>
      <w:lvlJc w:val="left"/>
      <w:pPr>
        <w:ind w:left="1672" w:hanging="368"/>
      </w:pPr>
      <w:rPr>
        <w:rFonts w:hint="default"/>
      </w:rPr>
    </w:lvl>
    <w:lvl w:ilvl="3" w:tplc="3B00E896">
      <w:start w:val="1"/>
      <w:numFmt w:val="bullet"/>
      <w:lvlText w:val="•"/>
      <w:lvlJc w:val="left"/>
      <w:pPr>
        <w:ind w:left="2698" w:hanging="368"/>
      </w:pPr>
      <w:rPr>
        <w:rFonts w:hint="default"/>
      </w:rPr>
    </w:lvl>
    <w:lvl w:ilvl="4" w:tplc="53F68046">
      <w:start w:val="1"/>
      <w:numFmt w:val="bullet"/>
      <w:lvlText w:val="•"/>
      <w:lvlJc w:val="left"/>
      <w:pPr>
        <w:ind w:left="3724" w:hanging="368"/>
      </w:pPr>
      <w:rPr>
        <w:rFonts w:hint="default"/>
      </w:rPr>
    </w:lvl>
    <w:lvl w:ilvl="5" w:tplc="659ECB92">
      <w:start w:val="1"/>
      <w:numFmt w:val="bullet"/>
      <w:lvlText w:val="•"/>
      <w:lvlJc w:val="left"/>
      <w:pPr>
        <w:ind w:left="4749" w:hanging="368"/>
      </w:pPr>
      <w:rPr>
        <w:rFonts w:hint="default"/>
      </w:rPr>
    </w:lvl>
    <w:lvl w:ilvl="6" w:tplc="542EEA7C">
      <w:start w:val="1"/>
      <w:numFmt w:val="bullet"/>
      <w:lvlText w:val="•"/>
      <w:lvlJc w:val="left"/>
      <w:pPr>
        <w:ind w:left="5775" w:hanging="368"/>
      </w:pPr>
      <w:rPr>
        <w:rFonts w:hint="default"/>
      </w:rPr>
    </w:lvl>
    <w:lvl w:ilvl="7" w:tplc="57781A3A">
      <w:start w:val="1"/>
      <w:numFmt w:val="bullet"/>
      <w:lvlText w:val="•"/>
      <w:lvlJc w:val="left"/>
      <w:pPr>
        <w:ind w:left="6801" w:hanging="368"/>
      </w:pPr>
      <w:rPr>
        <w:rFonts w:hint="default"/>
      </w:rPr>
    </w:lvl>
    <w:lvl w:ilvl="8" w:tplc="6C22F684">
      <w:start w:val="1"/>
      <w:numFmt w:val="bullet"/>
      <w:lvlText w:val="•"/>
      <w:lvlJc w:val="left"/>
      <w:pPr>
        <w:ind w:left="7827" w:hanging="368"/>
      </w:pPr>
      <w:rPr>
        <w:rFonts w:hint="default"/>
      </w:rPr>
    </w:lvl>
  </w:abstractNum>
  <w:abstractNum w:abstractNumId="8" w15:restartNumberingAfterBreak="0">
    <w:nsid w:val="10D72F93"/>
    <w:multiLevelType w:val="hybridMultilevel"/>
    <w:tmpl w:val="B17685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1FB1052"/>
    <w:multiLevelType w:val="multilevel"/>
    <w:tmpl w:val="DF7656C4"/>
    <w:lvl w:ilvl="0">
      <w:start w:val="1"/>
      <w:numFmt w:val="decimal"/>
      <w:pStyle w:val="Heading1"/>
      <w:lvlText w:val="%1"/>
      <w:lvlJc w:val="left"/>
      <w:pPr>
        <w:ind w:left="555" w:hanging="555"/>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tabs>
          <w:tab w:val="num" w:pos="2381"/>
        </w:tabs>
        <w:ind w:left="851" w:hanging="85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335121B"/>
    <w:multiLevelType w:val="hybridMultilevel"/>
    <w:tmpl w:val="ACF00EC2"/>
    <w:lvl w:ilvl="0" w:tplc="7F30CCF0">
      <w:start w:val="1"/>
      <w:numFmt w:val="decimal"/>
      <w:lvlText w:val="Annex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3501F5F"/>
    <w:multiLevelType w:val="hybridMultilevel"/>
    <w:tmpl w:val="848C674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36E1BCC"/>
    <w:multiLevelType w:val="hybridMultilevel"/>
    <w:tmpl w:val="2BD4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A66D89"/>
    <w:multiLevelType w:val="hybridMultilevel"/>
    <w:tmpl w:val="18A25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3EE4F53"/>
    <w:multiLevelType w:val="hybridMultilevel"/>
    <w:tmpl w:val="848C674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74C7DD8"/>
    <w:multiLevelType w:val="hybridMultilevel"/>
    <w:tmpl w:val="2C1480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BE97CDB"/>
    <w:multiLevelType w:val="hybridMultilevel"/>
    <w:tmpl w:val="7DDE4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0547F7E"/>
    <w:multiLevelType w:val="hybridMultilevel"/>
    <w:tmpl w:val="901C2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18774D2"/>
    <w:multiLevelType w:val="hybridMultilevel"/>
    <w:tmpl w:val="F50ED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44A50FB"/>
    <w:multiLevelType w:val="hybridMultilevel"/>
    <w:tmpl w:val="6FA474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9DF0CB9"/>
    <w:multiLevelType w:val="hybridMultilevel"/>
    <w:tmpl w:val="7F66E690"/>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963DEC"/>
    <w:multiLevelType w:val="hybridMultilevel"/>
    <w:tmpl w:val="ACFCE8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036320C"/>
    <w:multiLevelType w:val="hybridMultilevel"/>
    <w:tmpl w:val="B178C4D0"/>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04E4A7F"/>
    <w:multiLevelType w:val="hybridMultilevel"/>
    <w:tmpl w:val="6E0C1C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0F14E9E"/>
    <w:multiLevelType w:val="hybridMultilevel"/>
    <w:tmpl w:val="979E1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568269F"/>
    <w:multiLevelType w:val="hybridMultilevel"/>
    <w:tmpl w:val="6C3216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6E77846"/>
    <w:multiLevelType w:val="hybridMultilevel"/>
    <w:tmpl w:val="F348B9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AF51213"/>
    <w:multiLevelType w:val="hybridMultilevel"/>
    <w:tmpl w:val="27B6F7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01E0451"/>
    <w:multiLevelType w:val="hybridMultilevel"/>
    <w:tmpl w:val="7AD857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A571EC3"/>
    <w:multiLevelType w:val="hybridMultilevel"/>
    <w:tmpl w:val="96442F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A8E5C4F"/>
    <w:multiLevelType w:val="hybridMultilevel"/>
    <w:tmpl w:val="05340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9C744F"/>
    <w:multiLevelType w:val="hybridMultilevel"/>
    <w:tmpl w:val="A5542A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B622634"/>
    <w:multiLevelType w:val="hybridMultilevel"/>
    <w:tmpl w:val="84CCE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EE26AC"/>
    <w:multiLevelType w:val="hybridMultilevel"/>
    <w:tmpl w:val="BD62E6B0"/>
    <w:lvl w:ilvl="0" w:tplc="18090015">
      <w:start w:val="1"/>
      <w:numFmt w:val="upperLetter"/>
      <w:lvlText w:val="%1."/>
      <w:lvlJc w:val="left"/>
      <w:pPr>
        <w:ind w:left="773" w:hanging="360"/>
      </w:pPr>
    </w:lvl>
    <w:lvl w:ilvl="1" w:tplc="18090019" w:tentative="1">
      <w:start w:val="1"/>
      <w:numFmt w:val="lowerLetter"/>
      <w:lvlText w:val="%2."/>
      <w:lvlJc w:val="left"/>
      <w:pPr>
        <w:ind w:left="1493" w:hanging="360"/>
      </w:pPr>
    </w:lvl>
    <w:lvl w:ilvl="2" w:tplc="1809001B" w:tentative="1">
      <w:start w:val="1"/>
      <w:numFmt w:val="lowerRoman"/>
      <w:lvlText w:val="%3."/>
      <w:lvlJc w:val="right"/>
      <w:pPr>
        <w:ind w:left="2213" w:hanging="180"/>
      </w:pPr>
    </w:lvl>
    <w:lvl w:ilvl="3" w:tplc="1809000F" w:tentative="1">
      <w:start w:val="1"/>
      <w:numFmt w:val="decimal"/>
      <w:lvlText w:val="%4."/>
      <w:lvlJc w:val="left"/>
      <w:pPr>
        <w:ind w:left="2933" w:hanging="360"/>
      </w:pPr>
    </w:lvl>
    <w:lvl w:ilvl="4" w:tplc="18090019" w:tentative="1">
      <w:start w:val="1"/>
      <w:numFmt w:val="lowerLetter"/>
      <w:lvlText w:val="%5."/>
      <w:lvlJc w:val="left"/>
      <w:pPr>
        <w:ind w:left="3653" w:hanging="360"/>
      </w:pPr>
    </w:lvl>
    <w:lvl w:ilvl="5" w:tplc="1809001B" w:tentative="1">
      <w:start w:val="1"/>
      <w:numFmt w:val="lowerRoman"/>
      <w:lvlText w:val="%6."/>
      <w:lvlJc w:val="right"/>
      <w:pPr>
        <w:ind w:left="4373" w:hanging="180"/>
      </w:pPr>
    </w:lvl>
    <w:lvl w:ilvl="6" w:tplc="1809000F" w:tentative="1">
      <w:start w:val="1"/>
      <w:numFmt w:val="decimal"/>
      <w:lvlText w:val="%7."/>
      <w:lvlJc w:val="left"/>
      <w:pPr>
        <w:ind w:left="5093" w:hanging="360"/>
      </w:pPr>
    </w:lvl>
    <w:lvl w:ilvl="7" w:tplc="18090019" w:tentative="1">
      <w:start w:val="1"/>
      <w:numFmt w:val="lowerLetter"/>
      <w:lvlText w:val="%8."/>
      <w:lvlJc w:val="left"/>
      <w:pPr>
        <w:ind w:left="5813" w:hanging="360"/>
      </w:pPr>
    </w:lvl>
    <w:lvl w:ilvl="8" w:tplc="1809001B" w:tentative="1">
      <w:start w:val="1"/>
      <w:numFmt w:val="lowerRoman"/>
      <w:lvlText w:val="%9."/>
      <w:lvlJc w:val="right"/>
      <w:pPr>
        <w:ind w:left="6533" w:hanging="180"/>
      </w:pPr>
    </w:lvl>
  </w:abstractNum>
  <w:abstractNum w:abstractNumId="34" w15:restartNumberingAfterBreak="0">
    <w:nsid w:val="53FB0313"/>
    <w:multiLevelType w:val="hybridMultilevel"/>
    <w:tmpl w:val="60E0C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6007ED4"/>
    <w:multiLevelType w:val="hybridMultilevel"/>
    <w:tmpl w:val="BE8EC3C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6C33041"/>
    <w:multiLevelType w:val="hybridMultilevel"/>
    <w:tmpl w:val="BF722E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903017C"/>
    <w:multiLevelType w:val="hybridMultilevel"/>
    <w:tmpl w:val="1F569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FD94EC7"/>
    <w:multiLevelType w:val="hybridMultilevel"/>
    <w:tmpl w:val="A740AB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88C0A1E"/>
    <w:multiLevelType w:val="hybridMultilevel"/>
    <w:tmpl w:val="848C674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8F553D0"/>
    <w:multiLevelType w:val="hybridMultilevel"/>
    <w:tmpl w:val="2B20B3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B4B7A6A"/>
    <w:multiLevelType w:val="hybridMultilevel"/>
    <w:tmpl w:val="EBEC4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C7B7DCA"/>
    <w:multiLevelType w:val="hybridMultilevel"/>
    <w:tmpl w:val="FBF22C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F014CB0"/>
    <w:multiLevelType w:val="hybridMultilevel"/>
    <w:tmpl w:val="A086B56E"/>
    <w:lvl w:ilvl="0" w:tplc="4F9EB21A">
      <w:numFmt w:val="bullet"/>
      <w:lvlText w:val="•"/>
      <w:lvlJc w:val="left"/>
      <w:pPr>
        <w:ind w:left="1080" w:hanging="72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61012A"/>
    <w:multiLevelType w:val="hybridMultilevel"/>
    <w:tmpl w:val="C87CF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5FA4145"/>
    <w:multiLevelType w:val="hybridMultilevel"/>
    <w:tmpl w:val="813678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683434A"/>
    <w:multiLevelType w:val="multilevel"/>
    <w:tmpl w:val="3BFCC6EE"/>
    <w:lvl w:ilvl="0">
      <w:start w:val="10"/>
      <w:numFmt w:val="decimal"/>
      <w:lvlText w:val="%1."/>
      <w:lvlJc w:val="left"/>
      <w:pPr>
        <w:ind w:left="466" w:hanging="360"/>
      </w:pPr>
      <w:rPr>
        <w:rFonts w:asciiTheme="minorHAnsi" w:eastAsia="Georgia" w:hAnsiTheme="minorHAnsi" w:cstheme="minorHAnsi" w:hint="default"/>
        <w:sz w:val="22"/>
        <w:szCs w:val="22"/>
      </w:rPr>
    </w:lvl>
    <w:lvl w:ilvl="1">
      <w:start w:val="1"/>
      <w:numFmt w:val="decimal"/>
      <w:lvlText w:val="%1.%2"/>
      <w:lvlJc w:val="left"/>
      <w:pPr>
        <w:ind w:left="826" w:hanging="272"/>
        <w:jc w:val="right"/>
      </w:pPr>
      <w:rPr>
        <w:rFonts w:hint="default"/>
        <w:u w:val="single" w:color="000000"/>
      </w:rPr>
    </w:lvl>
    <w:lvl w:ilvl="2">
      <w:start w:val="1"/>
      <w:numFmt w:val="decimal"/>
      <w:lvlText w:val="%1.%2.%3"/>
      <w:lvlJc w:val="left"/>
      <w:pPr>
        <w:ind w:left="703" w:hanging="557"/>
      </w:pPr>
      <w:rPr>
        <w:rFonts w:ascii="Georgia" w:eastAsia="Georgia" w:hAnsi="Georgia" w:hint="default"/>
        <w:sz w:val="24"/>
        <w:szCs w:val="24"/>
      </w:rPr>
    </w:lvl>
    <w:lvl w:ilvl="3">
      <w:start w:val="1"/>
      <w:numFmt w:val="bullet"/>
      <w:lvlText w:val=""/>
      <w:lvlJc w:val="left"/>
      <w:pPr>
        <w:ind w:left="1586" w:hanging="360"/>
      </w:pPr>
      <w:rPr>
        <w:rFonts w:ascii="Wingdings" w:eastAsia="Wingdings" w:hAnsi="Wingdings" w:hint="default"/>
        <w:color w:val="FF0000"/>
        <w:sz w:val="24"/>
        <w:szCs w:val="24"/>
      </w:rPr>
    </w:lvl>
    <w:lvl w:ilvl="4">
      <w:start w:val="1"/>
      <w:numFmt w:val="bullet"/>
      <w:lvlText w:val="•"/>
      <w:lvlJc w:val="left"/>
      <w:pPr>
        <w:ind w:left="2673" w:hanging="360"/>
      </w:pPr>
      <w:rPr>
        <w:rFonts w:hint="default"/>
      </w:rPr>
    </w:lvl>
    <w:lvl w:ilvl="5">
      <w:start w:val="1"/>
      <w:numFmt w:val="bullet"/>
      <w:lvlText w:val="•"/>
      <w:lvlJc w:val="left"/>
      <w:pPr>
        <w:ind w:left="3761" w:hanging="360"/>
      </w:pPr>
      <w:rPr>
        <w:rFonts w:hint="default"/>
      </w:rPr>
    </w:lvl>
    <w:lvl w:ilvl="6">
      <w:start w:val="1"/>
      <w:numFmt w:val="bullet"/>
      <w:lvlText w:val="•"/>
      <w:lvlJc w:val="left"/>
      <w:pPr>
        <w:ind w:left="4849" w:hanging="360"/>
      </w:pPr>
      <w:rPr>
        <w:rFonts w:hint="default"/>
      </w:rPr>
    </w:lvl>
    <w:lvl w:ilvl="7">
      <w:start w:val="1"/>
      <w:numFmt w:val="bullet"/>
      <w:lvlText w:val="•"/>
      <w:lvlJc w:val="left"/>
      <w:pPr>
        <w:ind w:left="5936" w:hanging="360"/>
      </w:pPr>
      <w:rPr>
        <w:rFonts w:hint="default"/>
      </w:rPr>
    </w:lvl>
    <w:lvl w:ilvl="8">
      <w:start w:val="1"/>
      <w:numFmt w:val="bullet"/>
      <w:lvlText w:val="•"/>
      <w:lvlJc w:val="left"/>
      <w:pPr>
        <w:ind w:left="7024" w:hanging="360"/>
      </w:pPr>
      <w:rPr>
        <w:rFonts w:hint="default"/>
      </w:rPr>
    </w:lvl>
  </w:abstractNum>
  <w:num w:numId="1" w16cid:durableId="31813152">
    <w:abstractNumId w:val="2"/>
  </w:num>
  <w:num w:numId="2" w16cid:durableId="755781211">
    <w:abstractNumId w:val="3"/>
  </w:num>
  <w:num w:numId="3" w16cid:durableId="767775067">
    <w:abstractNumId w:val="46"/>
  </w:num>
  <w:num w:numId="4" w16cid:durableId="1045981151">
    <w:abstractNumId w:val="7"/>
  </w:num>
  <w:num w:numId="5" w16cid:durableId="1482229555">
    <w:abstractNumId w:val="20"/>
  </w:num>
  <w:num w:numId="6" w16cid:durableId="1244070344">
    <w:abstractNumId w:val="43"/>
  </w:num>
  <w:num w:numId="7" w16cid:durableId="115493664">
    <w:abstractNumId w:val="32"/>
  </w:num>
  <w:num w:numId="8" w16cid:durableId="2094742820">
    <w:abstractNumId w:val="30"/>
  </w:num>
  <w:num w:numId="9" w16cid:durableId="2116249941">
    <w:abstractNumId w:val="12"/>
  </w:num>
  <w:num w:numId="10" w16cid:durableId="399062789">
    <w:abstractNumId w:val="9"/>
  </w:num>
  <w:num w:numId="11" w16cid:durableId="718240531">
    <w:abstractNumId w:val="23"/>
  </w:num>
  <w:num w:numId="12" w16cid:durableId="1184788868">
    <w:abstractNumId w:val="4"/>
  </w:num>
  <w:num w:numId="13" w16cid:durableId="2047364852">
    <w:abstractNumId w:val="33"/>
  </w:num>
  <w:num w:numId="14" w16cid:durableId="2058699139">
    <w:abstractNumId w:val="39"/>
  </w:num>
  <w:num w:numId="15" w16cid:durableId="466975667">
    <w:abstractNumId w:val="22"/>
  </w:num>
  <w:num w:numId="16" w16cid:durableId="663514363">
    <w:abstractNumId w:val="35"/>
  </w:num>
  <w:num w:numId="17" w16cid:durableId="845242464">
    <w:abstractNumId w:val="38"/>
  </w:num>
  <w:num w:numId="18" w16cid:durableId="1791780101">
    <w:abstractNumId w:val="45"/>
  </w:num>
  <w:num w:numId="19" w16cid:durableId="1599871048">
    <w:abstractNumId w:val="15"/>
  </w:num>
  <w:num w:numId="20" w16cid:durableId="557590420">
    <w:abstractNumId w:val="25"/>
  </w:num>
  <w:num w:numId="21" w16cid:durableId="1117601933">
    <w:abstractNumId w:val="44"/>
  </w:num>
  <w:num w:numId="22" w16cid:durableId="919680472">
    <w:abstractNumId w:val="13"/>
  </w:num>
  <w:num w:numId="23" w16cid:durableId="937179805">
    <w:abstractNumId w:val="21"/>
  </w:num>
  <w:num w:numId="24" w16cid:durableId="1713075853">
    <w:abstractNumId w:val="37"/>
  </w:num>
  <w:num w:numId="25" w16cid:durableId="2138179986">
    <w:abstractNumId w:val="19"/>
  </w:num>
  <w:num w:numId="26" w16cid:durableId="1090275351">
    <w:abstractNumId w:val="8"/>
  </w:num>
  <w:num w:numId="27" w16cid:durableId="742989694">
    <w:abstractNumId w:val="14"/>
  </w:num>
  <w:num w:numId="28" w16cid:durableId="153182853">
    <w:abstractNumId w:val="11"/>
  </w:num>
  <w:num w:numId="29" w16cid:durableId="1102067526">
    <w:abstractNumId w:val="17"/>
  </w:num>
  <w:num w:numId="30" w16cid:durableId="1357660755">
    <w:abstractNumId w:val="29"/>
  </w:num>
  <w:num w:numId="31" w16cid:durableId="1656181295">
    <w:abstractNumId w:val="42"/>
  </w:num>
  <w:num w:numId="32" w16cid:durableId="1522426705">
    <w:abstractNumId w:val="31"/>
  </w:num>
  <w:num w:numId="33" w16cid:durableId="241377824">
    <w:abstractNumId w:val="10"/>
  </w:num>
  <w:num w:numId="34" w16cid:durableId="264272991">
    <w:abstractNumId w:val="9"/>
  </w:num>
  <w:num w:numId="35" w16cid:durableId="2051882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6419019">
    <w:abstractNumId w:val="27"/>
  </w:num>
  <w:num w:numId="37" w16cid:durableId="2119137567">
    <w:abstractNumId w:val="18"/>
  </w:num>
  <w:num w:numId="38" w16cid:durableId="1245257554">
    <w:abstractNumId w:val="1"/>
  </w:num>
  <w:num w:numId="39" w16cid:durableId="463502808">
    <w:abstractNumId w:val="24"/>
  </w:num>
  <w:num w:numId="40" w16cid:durableId="1094545700">
    <w:abstractNumId w:val="28"/>
  </w:num>
  <w:num w:numId="41" w16cid:durableId="8408317">
    <w:abstractNumId w:val="40"/>
  </w:num>
  <w:num w:numId="42" w16cid:durableId="1807969291">
    <w:abstractNumId w:val="0"/>
  </w:num>
  <w:num w:numId="43" w16cid:durableId="1357198083">
    <w:abstractNumId w:val="6"/>
  </w:num>
  <w:num w:numId="44" w16cid:durableId="128061093">
    <w:abstractNumId w:val="36"/>
  </w:num>
  <w:num w:numId="45" w16cid:durableId="1127434582">
    <w:abstractNumId w:val="16"/>
  </w:num>
  <w:num w:numId="46" w16cid:durableId="1905749785">
    <w:abstractNumId w:val="34"/>
  </w:num>
  <w:num w:numId="47" w16cid:durableId="1772555263">
    <w:abstractNumId w:val="5"/>
  </w:num>
  <w:num w:numId="48" w16cid:durableId="1887446210">
    <w:abstractNumId w:val="41"/>
  </w:num>
  <w:num w:numId="49" w16cid:durableId="61894838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ztDAyMTE2NDcytrRU0lEKTi0uzszPAykwqgUA1H5oISwAAAA="/>
  </w:docVars>
  <w:rsids>
    <w:rsidRoot w:val="00266C04"/>
    <w:rsid w:val="00000067"/>
    <w:rsid w:val="0000064A"/>
    <w:rsid w:val="00000E55"/>
    <w:rsid w:val="0000189E"/>
    <w:rsid w:val="00001F84"/>
    <w:rsid w:val="0000207D"/>
    <w:rsid w:val="00002502"/>
    <w:rsid w:val="00003230"/>
    <w:rsid w:val="00003568"/>
    <w:rsid w:val="00003DC9"/>
    <w:rsid w:val="000042C8"/>
    <w:rsid w:val="00004517"/>
    <w:rsid w:val="00005176"/>
    <w:rsid w:val="0000591C"/>
    <w:rsid w:val="0000625C"/>
    <w:rsid w:val="000118F1"/>
    <w:rsid w:val="0001292D"/>
    <w:rsid w:val="00013B5B"/>
    <w:rsid w:val="00013D50"/>
    <w:rsid w:val="00014DF8"/>
    <w:rsid w:val="00017A64"/>
    <w:rsid w:val="000201A8"/>
    <w:rsid w:val="00021F24"/>
    <w:rsid w:val="00021FCE"/>
    <w:rsid w:val="00022D2A"/>
    <w:rsid w:val="000234DF"/>
    <w:rsid w:val="000238DD"/>
    <w:rsid w:val="000239F1"/>
    <w:rsid w:val="00023DBD"/>
    <w:rsid w:val="0002567C"/>
    <w:rsid w:val="00025BA3"/>
    <w:rsid w:val="00025C45"/>
    <w:rsid w:val="00025EC1"/>
    <w:rsid w:val="00026484"/>
    <w:rsid w:val="0002673D"/>
    <w:rsid w:val="00026965"/>
    <w:rsid w:val="00027019"/>
    <w:rsid w:val="000275E4"/>
    <w:rsid w:val="00027D57"/>
    <w:rsid w:val="0003070B"/>
    <w:rsid w:val="00030D03"/>
    <w:rsid w:val="0003149F"/>
    <w:rsid w:val="00031B89"/>
    <w:rsid w:val="00034B63"/>
    <w:rsid w:val="00034BAB"/>
    <w:rsid w:val="00035466"/>
    <w:rsid w:val="00035725"/>
    <w:rsid w:val="00036350"/>
    <w:rsid w:val="00036352"/>
    <w:rsid w:val="00036548"/>
    <w:rsid w:val="000372E1"/>
    <w:rsid w:val="00037616"/>
    <w:rsid w:val="00040319"/>
    <w:rsid w:val="00040DD1"/>
    <w:rsid w:val="0004150E"/>
    <w:rsid w:val="00041C5C"/>
    <w:rsid w:val="000420CE"/>
    <w:rsid w:val="00043701"/>
    <w:rsid w:val="000447FE"/>
    <w:rsid w:val="00045CD7"/>
    <w:rsid w:val="00047AB2"/>
    <w:rsid w:val="000526BC"/>
    <w:rsid w:val="00052936"/>
    <w:rsid w:val="00052C3E"/>
    <w:rsid w:val="00052F75"/>
    <w:rsid w:val="000535D3"/>
    <w:rsid w:val="00053C41"/>
    <w:rsid w:val="00054D65"/>
    <w:rsid w:val="00054EAD"/>
    <w:rsid w:val="00055DAB"/>
    <w:rsid w:val="00056695"/>
    <w:rsid w:val="0005698D"/>
    <w:rsid w:val="000571AF"/>
    <w:rsid w:val="00057625"/>
    <w:rsid w:val="000603B5"/>
    <w:rsid w:val="00061444"/>
    <w:rsid w:val="00061AEA"/>
    <w:rsid w:val="00062153"/>
    <w:rsid w:val="00062426"/>
    <w:rsid w:val="00062603"/>
    <w:rsid w:val="00065DFF"/>
    <w:rsid w:val="000660F1"/>
    <w:rsid w:val="000668C8"/>
    <w:rsid w:val="00070563"/>
    <w:rsid w:val="00071C78"/>
    <w:rsid w:val="00072447"/>
    <w:rsid w:val="00072FAC"/>
    <w:rsid w:val="00074245"/>
    <w:rsid w:val="000742FB"/>
    <w:rsid w:val="00075B4E"/>
    <w:rsid w:val="00076748"/>
    <w:rsid w:val="000767C4"/>
    <w:rsid w:val="00076DE9"/>
    <w:rsid w:val="00077114"/>
    <w:rsid w:val="00080AC4"/>
    <w:rsid w:val="00082534"/>
    <w:rsid w:val="00082D7C"/>
    <w:rsid w:val="000833DF"/>
    <w:rsid w:val="000839F6"/>
    <w:rsid w:val="00083C2C"/>
    <w:rsid w:val="000843C0"/>
    <w:rsid w:val="0008464E"/>
    <w:rsid w:val="000847FB"/>
    <w:rsid w:val="00085112"/>
    <w:rsid w:val="00085F2C"/>
    <w:rsid w:val="000864DE"/>
    <w:rsid w:val="00087450"/>
    <w:rsid w:val="00087652"/>
    <w:rsid w:val="000876E5"/>
    <w:rsid w:val="000906F5"/>
    <w:rsid w:val="0009176C"/>
    <w:rsid w:val="0009181D"/>
    <w:rsid w:val="000920EC"/>
    <w:rsid w:val="00092B24"/>
    <w:rsid w:val="000930E9"/>
    <w:rsid w:val="000938FA"/>
    <w:rsid w:val="00093D53"/>
    <w:rsid w:val="000943F3"/>
    <w:rsid w:val="00094919"/>
    <w:rsid w:val="00094E97"/>
    <w:rsid w:val="000950BD"/>
    <w:rsid w:val="00095729"/>
    <w:rsid w:val="00095B03"/>
    <w:rsid w:val="00096C58"/>
    <w:rsid w:val="000979A0"/>
    <w:rsid w:val="000A0406"/>
    <w:rsid w:val="000A248E"/>
    <w:rsid w:val="000A35EC"/>
    <w:rsid w:val="000A460A"/>
    <w:rsid w:val="000A4690"/>
    <w:rsid w:val="000A47D0"/>
    <w:rsid w:val="000A4BD7"/>
    <w:rsid w:val="000A4F86"/>
    <w:rsid w:val="000A5C00"/>
    <w:rsid w:val="000A5C1E"/>
    <w:rsid w:val="000A6636"/>
    <w:rsid w:val="000A6DEF"/>
    <w:rsid w:val="000A6E0B"/>
    <w:rsid w:val="000A6F12"/>
    <w:rsid w:val="000A72F9"/>
    <w:rsid w:val="000B0005"/>
    <w:rsid w:val="000B061A"/>
    <w:rsid w:val="000B0AEF"/>
    <w:rsid w:val="000B0B81"/>
    <w:rsid w:val="000B0BFA"/>
    <w:rsid w:val="000B161C"/>
    <w:rsid w:val="000B3AC7"/>
    <w:rsid w:val="000B41E0"/>
    <w:rsid w:val="000B46F1"/>
    <w:rsid w:val="000B4804"/>
    <w:rsid w:val="000B764C"/>
    <w:rsid w:val="000B79F8"/>
    <w:rsid w:val="000C00D6"/>
    <w:rsid w:val="000C029F"/>
    <w:rsid w:val="000C1191"/>
    <w:rsid w:val="000C1748"/>
    <w:rsid w:val="000C2124"/>
    <w:rsid w:val="000C27CA"/>
    <w:rsid w:val="000C2F6D"/>
    <w:rsid w:val="000C331D"/>
    <w:rsid w:val="000C3A92"/>
    <w:rsid w:val="000C4E37"/>
    <w:rsid w:val="000C50E9"/>
    <w:rsid w:val="000C60A6"/>
    <w:rsid w:val="000C61DC"/>
    <w:rsid w:val="000C62C4"/>
    <w:rsid w:val="000C70EC"/>
    <w:rsid w:val="000C7299"/>
    <w:rsid w:val="000C7B47"/>
    <w:rsid w:val="000C7FC4"/>
    <w:rsid w:val="000D1DE6"/>
    <w:rsid w:val="000D29E3"/>
    <w:rsid w:val="000D2A81"/>
    <w:rsid w:val="000D30F5"/>
    <w:rsid w:val="000D4679"/>
    <w:rsid w:val="000D5630"/>
    <w:rsid w:val="000D769E"/>
    <w:rsid w:val="000D796B"/>
    <w:rsid w:val="000E0231"/>
    <w:rsid w:val="000E0BFB"/>
    <w:rsid w:val="000E1E03"/>
    <w:rsid w:val="000E4004"/>
    <w:rsid w:val="000E43AD"/>
    <w:rsid w:val="000E45A8"/>
    <w:rsid w:val="000E4ED0"/>
    <w:rsid w:val="000E55F2"/>
    <w:rsid w:val="000E57AC"/>
    <w:rsid w:val="000E6075"/>
    <w:rsid w:val="000E62A7"/>
    <w:rsid w:val="000E645A"/>
    <w:rsid w:val="000F1580"/>
    <w:rsid w:val="000F26DA"/>
    <w:rsid w:val="000F2931"/>
    <w:rsid w:val="000F2C25"/>
    <w:rsid w:val="000F42BE"/>
    <w:rsid w:val="000F4339"/>
    <w:rsid w:val="000F4A12"/>
    <w:rsid w:val="000F4B94"/>
    <w:rsid w:val="000F569B"/>
    <w:rsid w:val="000F6196"/>
    <w:rsid w:val="000F7A74"/>
    <w:rsid w:val="000F7CDA"/>
    <w:rsid w:val="000F7DF0"/>
    <w:rsid w:val="00101D5A"/>
    <w:rsid w:val="0010303B"/>
    <w:rsid w:val="00104471"/>
    <w:rsid w:val="00104F36"/>
    <w:rsid w:val="001058ED"/>
    <w:rsid w:val="00106FA3"/>
    <w:rsid w:val="001075A7"/>
    <w:rsid w:val="001078AD"/>
    <w:rsid w:val="0011055C"/>
    <w:rsid w:val="0011061B"/>
    <w:rsid w:val="00110DD4"/>
    <w:rsid w:val="00110FFE"/>
    <w:rsid w:val="00111F2E"/>
    <w:rsid w:val="00112AC5"/>
    <w:rsid w:val="001130A9"/>
    <w:rsid w:val="001131D5"/>
    <w:rsid w:val="001142F4"/>
    <w:rsid w:val="001148FA"/>
    <w:rsid w:val="001150D2"/>
    <w:rsid w:val="001150FD"/>
    <w:rsid w:val="001155D6"/>
    <w:rsid w:val="0011662B"/>
    <w:rsid w:val="00117FB7"/>
    <w:rsid w:val="00120497"/>
    <w:rsid w:val="001205CD"/>
    <w:rsid w:val="00120B0B"/>
    <w:rsid w:val="0012177E"/>
    <w:rsid w:val="00123324"/>
    <w:rsid w:val="001234F8"/>
    <w:rsid w:val="001239AA"/>
    <w:rsid w:val="00124639"/>
    <w:rsid w:val="00125E0F"/>
    <w:rsid w:val="00126646"/>
    <w:rsid w:val="0012719E"/>
    <w:rsid w:val="00127956"/>
    <w:rsid w:val="00127B61"/>
    <w:rsid w:val="00130506"/>
    <w:rsid w:val="001306B3"/>
    <w:rsid w:val="00130703"/>
    <w:rsid w:val="00130F78"/>
    <w:rsid w:val="001319F9"/>
    <w:rsid w:val="00132EAA"/>
    <w:rsid w:val="001334AB"/>
    <w:rsid w:val="00133CE8"/>
    <w:rsid w:val="00134489"/>
    <w:rsid w:val="001345F6"/>
    <w:rsid w:val="00134AE7"/>
    <w:rsid w:val="001356F8"/>
    <w:rsid w:val="00136768"/>
    <w:rsid w:val="0013678A"/>
    <w:rsid w:val="00137442"/>
    <w:rsid w:val="00137F87"/>
    <w:rsid w:val="001419CD"/>
    <w:rsid w:val="00141B67"/>
    <w:rsid w:val="00142870"/>
    <w:rsid w:val="00142B8E"/>
    <w:rsid w:val="00143E16"/>
    <w:rsid w:val="0014443A"/>
    <w:rsid w:val="001448A0"/>
    <w:rsid w:val="00144968"/>
    <w:rsid w:val="00146B86"/>
    <w:rsid w:val="00147C94"/>
    <w:rsid w:val="001507FC"/>
    <w:rsid w:val="00150D77"/>
    <w:rsid w:val="00150F08"/>
    <w:rsid w:val="001520A7"/>
    <w:rsid w:val="00152A6D"/>
    <w:rsid w:val="00153BA0"/>
    <w:rsid w:val="00153E0F"/>
    <w:rsid w:val="001543EA"/>
    <w:rsid w:val="00154900"/>
    <w:rsid w:val="0015500D"/>
    <w:rsid w:val="001553A7"/>
    <w:rsid w:val="00155DAC"/>
    <w:rsid w:val="001560BF"/>
    <w:rsid w:val="0015676E"/>
    <w:rsid w:val="001569BA"/>
    <w:rsid w:val="00156E45"/>
    <w:rsid w:val="001604ED"/>
    <w:rsid w:val="001619CD"/>
    <w:rsid w:val="00161B8F"/>
    <w:rsid w:val="0016367C"/>
    <w:rsid w:val="0016389F"/>
    <w:rsid w:val="00164DFD"/>
    <w:rsid w:val="00165EAA"/>
    <w:rsid w:val="0016680E"/>
    <w:rsid w:val="00166E1E"/>
    <w:rsid w:val="00167869"/>
    <w:rsid w:val="001708DE"/>
    <w:rsid w:val="001708ED"/>
    <w:rsid w:val="001718E8"/>
    <w:rsid w:val="00171C77"/>
    <w:rsid w:val="00171D25"/>
    <w:rsid w:val="00173584"/>
    <w:rsid w:val="00173B48"/>
    <w:rsid w:val="00173FE5"/>
    <w:rsid w:val="00173FFE"/>
    <w:rsid w:val="001751A1"/>
    <w:rsid w:val="00175FD4"/>
    <w:rsid w:val="00177017"/>
    <w:rsid w:val="0017797C"/>
    <w:rsid w:val="00177F2D"/>
    <w:rsid w:val="001802D0"/>
    <w:rsid w:val="001803A0"/>
    <w:rsid w:val="001829C6"/>
    <w:rsid w:val="00183D09"/>
    <w:rsid w:val="00183EC0"/>
    <w:rsid w:val="00184CC1"/>
    <w:rsid w:val="00184FCF"/>
    <w:rsid w:val="00185B16"/>
    <w:rsid w:val="00186770"/>
    <w:rsid w:val="00186865"/>
    <w:rsid w:val="00186A66"/>
    <w:rsid w:val="00186D47"/>
    <w:rsid w:val="00186D8C"/>
    <w:rsid w:val="00186FFE"/>
    <w:rsid w:val="00187C5F"/>
    <w:rsid w:val="00191C88"/>
    <w:rsid w:val="00191DA8"/>
    <w:rsid w:val="0019214D"/>
    <w:rsid w:val="00192153"/>
    <w:rsid w:val="001925B1"/>
    <w:rsid w:val="001935DF"/>
    <w:rsid w:val="0019385E"/>
    <w:rsid w:val="00194B6B"/>
    <w:rsid w:val="001961F4"/>
    <w:rsid w:val="00196798"/>
    <w:rsid w:val="00196B25"/>
    <w:rsid w:val="00197156"/>
    <w:rsid w:val="00197782"/>
    <w:rsid w:val="001A01CD"/>
    <w:rsid w:val="001A0204"/>
    <w:rsid w:val="001A0E08"/>
    <w:rsid w:val="001A126E"/>
    <w:rsid w:val="001A144C"/>
    <w:rsid w:val="001A1542"/>
    <w:rsid w:val="001A1641"/>
    <w:rsid w:val="001A1B06"/>
    <w:rsid w:val="001A2848"/>
    <w:rsid w:val="001A2F3F"/>
    <w:rsid w:val="001A39DA"/>
    <w:rsid w:val="001A3A5D"/>
    <w:rsid w:val="001A4832"/>
    <w:rsid w:val="001A4F20"/>
    <w:rsid w:val="001A55BA"/>
    <w:rsid w:val="001A65B8"/>
    <w:rsid w:val="001A6BBF"/>
    <w:rsid w:val="001A7085"/>
    <w:rsid w:val="001A770F"/>
    <w:rsid w:val="001A7FE5"/>
    <w:rsid w:val="001B0877"/>
    <w:rsid w:val="001B0D1A"/>
    <w:rsid w:val="001B1025"/>
    <w:rsid w:val="001B32A5"/>
    <w:rsid w:val="001B3869"/>
    <w:rsid w:val="001B395D"/>
    <w:rsid w:val="001B4F86"/>
    <w:rsid w:val="001B56FB"/>
    <w:rsid w:val="001B5D97"/>
    <w:rsid w:val="001B6EA7"/>
    <w:rsid w:val="001B701B"/>
    <w:rsid w:val="001B79D6"/>
    <w:rsid w:val="001C037F"/>
    <w:rsid w:val="001C1345"/>
    <w:rsid w:val="001C2193"/>
    <w:rsid w:val="001C2534"/>
    <w:rsid w:val="001C2779"/>
    <w:rsid w:val="001C2BB8"/>
    <w:rsid w:val="001C3283"/>
    <w:rsid w:val="001C3742"/>
    <w:rsid w:val="001C3B4E"/>
    <w:rsid w:val="001C3DC4"/>
    <w:rsid w:val="001C4A9E"/>
    <w:rsid w:val="001C509B"/>
    <w:rsid w:val="001C5C35"/>
    <w:rsid w:val="001C676A"/>
    <w:rsid w:val="001C6FFF"/>
    <w:rsid w:val="001C7E8E"/>
    <w:rsid w:val="001D0088"/>
    <w:rsid w:val="001D1836"/>
    <w:rsid w:val="001D2562"/>
    <w:rsid w:val="001D42A5"/>
    <w:rsid w:val="001D441A"/>
    <w:rsid w:val="001D499E"/>
    <w:rsid w:val="001D5D16"/>
    <w:rsid w:val="001D7895"/>
    <w:rsid w:val="001D78E2"/>
    <w:rsid w:val="001D794D"/>
    <w:rsid w:val="001D7EA0"/>
    <w:rsid w:val="001E1903"/>
    <w:rsid w:val="001E2E15"/>
    <w:rsid w:val="001E56CB"/>
    <w:rsid w:val="001E63BE"/>
    <w:rsid w:val="001E6D92"/>
    <w:rsid w:val="001E7057"/>
    <w:rsid w:val="001F131F"/>
    <w:rsid w:val="001F1AD0"/>
    <w:rsid w:val="001F234E"/>
    <w:rsid w:val="001F3772"/>
    <w:rsid w:val="001F39C0"/>
    <w:rsid w:val="001F4299"/>
    <w:rsid w:val="001F6578"/>
    <w:rsid w:val="001F68A0"/>
    <w:rsid w:val="00200583"/>
    <w:rsid w:val="00200EF7"/>
    <w:rsid w:val="0020259F"/>
    <w:rsid w:val="002062F0"/>
    <w:rsid w:val="002100EF"/>
    <w:rsid w:val="0021019F"/>
    <w:rsid w:val="00211018"/>
    <w:rsid w:val="002110B8"/>
    <w:rsid w:val="00211C36"/>
    <w:rsid w:val="00211F60"/>
    <w:rsid w:val="00212232"/>
    <w:rsid w:val="002124F8"/>
    <w:rsid w:val="00212D6D"/>
    <w:rsid w:val="002138AD"/>
    <w:rsid w:val="00213F36"/>
    <w:rsid w:val="00214090"/>
    <w:rsid w:val="00214824"/>
    <w:rsid w:val="0021610E"/>
    <w:rsid w:val="00216331"/>
    <w:rsid w:val="00216DA4"/>
    <w:rsid w:val="0021747D"/>
    <w:rsid w:val="00217B84"/>
    <w:rsid w:val="0022071D"/>
    <w:rsid w:val="002207DA"/>
    <w:rsid w:val="00220ABC"/>
    <w:rsid w:val="00220D92"/>
    <w:rsid w:val="00222039"/>
    <w:rsid w:val="002223D8"/>
    <w:rsid w:val="002224CF"/>
    <w:rsid w:val="0022335C"/>
    <w:rsid w:val="00223ABA"/>
    <w:rsid w:val="002248E0"/>
    <w:rsid w:val="00225684"/>
    <w:rsid w:val="0022654D"/>
    <w:rsid w:val="00226F92"/>
    <w:rsid w:val="00230790"/>
    <w:rsid w:val="00230AA6"/>
    <w:rsid w:val="0023125C"/>
    <w:rsid w:val="00234BD0"/>
    <w:rsid w:val="00234D07"/>
    <w:rsid w:val="00234DAA"/>
    <w:rsid w:val="00234F85"/>
    <w:rsid w:val="002350EA"/>
    <w:rsid w:val="00235303"/>
    <w:rsid w:val="00235F86"/>
    <w:rsid w:val="00237056"/>
    <w:rsid w:val="00240365"/>
    <w:rsid w:val="00241102"/>
    <w:rsid w:val="00241868"/>
    <w:rsid w:val="002423A9"/>
    <w:rsid w:val="0024277A"/>
    <w:rsid w:val="002428AB"/>
    <w:rsid w:val="00243068"/>
    <w:rsid w:val="00243104"/>
    <w:rsid w:val="00243EFB"/>
    <w:rsid w:val="002442DD"/>
    <w:rsid w:val="002451E2"/>
    <w:rsid w:val="0024559F"/>
    <w:rsid w:val="00245647"/>
    <w:rsid w:val="0024575B"/>
    <w:rsid w:val="00245939"/>
    <w:rsid w:val="0024600C"/>
    <w:rsid w:val="002468C4"/>
    <w:rsid w:val="00246CC2"/>
    <w:rsid w:val="002477C7"/>
    <w:rsid w:val="002503E2"/>
    <w:rsid w:val="00250C87"/>
    <w:rsid w:val="00250E23"/>
    <w:rsid w:val="00251F38"/>
    <w:rsid w:val="00252764"/>
    <w:rsid w:val="00253473"/>
    <w:rsid w:val="00253917"/>
    <w:rsid w:val="00253F68"/>
    <w:rsid w:val="00254951"/>
    <w:rsid w:val="00254960"/>
    <w:rsid w:val="0025618E"/>
    <w:rsid w:val="0025635F"/>
    <w:rsid w:val="00256EEC"/>
    <w:rsid w:val="00257672"/>
    <w:rsid w:val="00257E9A"/>
    <w:rsid w:val="002607D2"/>
    <w:rsid w:val="002625E3"/>
    <w:rsid w:val="002628FD"/>
    <w:rsid w:val="00262A97"/>
    <w:rsid w:val="00262FD6"/>
    <w:rsid w:val="00263715"/>
    <w:rsid w:val="00263807"/>
    <w:rsid w:val="00263B4B"/>
    <w:rsid w:val="00263EFF"/>
    <w:rsid w:val="00263F3A"/>
    <w:rsid w:val="0026601B"/>
    <w:rsid w:val="00266180"/>
    <w:rsid w:val="00266A40"/>
    <w:rsid w:val="00266C04"/>
    <w:rsid w:val="00266D60"/>
    <w:rsid w:val="002672A8"/>
    <w:rsid w:val="00267C96"/>
    <w:rsid w:val="0027034A"/>
    <w:rsid w:val="0027233A"/>
    <w:rsid w:val="00272E58"/>
    <w:rsid w:val="00272F90"/>
    <w:rsid w:val="002730FB"/>
    <w:rsid w:val="0027412F"/>
    <w:rsid w:val="002745DA"/>
    <w:rsid w:val="002758EC"/>
    <w:rsid w:val="00275E25"/>
    <w:rsid w:val="0028100D"/>
    <w:rsid w:val="00281AB0"/>
    <w:rsid w:val="00282093"/>
    <w:rsid w:val="002825FD"/>
    <w:rsid w:val="0028312C"/>
    <w:rsid w:val="002842C5"/>
    <w:rsid w:val="00284CF4"/>
    <w:rsid w:val="0028518E"/>
    <w:rsid w:val="002862CC"/>
    <w:rsid w:val="002868B7"/>
    <w:rsid w:val="00286B6F"/>
    <w:rsid w:val="002905AF"/>
    <w:rsid w:val="0029079C"/>
    <w:rsid w:val="002937BB"/>
    <w:rsid w:val="00294804"/>
    <w:rsid w:val="0029546F"/>
    <w:rsid w:val="00295542"/>
    <w:rsid w:val="00295D3D"/>
    <w:rsid w:val="0029729E"/>
    <w:rsid w:val="0029785B"/>
    <w:rsid w:val="002A0584"/>
    <w:rsid w:val="002A0EFA"/>
    <w:rsid w:val="002A12CA"/>
    <w:rsid w:val="002A17D4"/>
    <w:rsid w:val="002A2094"/>
    <w:rsid w:val="002A2B41"/>
    <w:rsid w:val="002A46C2"/>
    <w:rsid w:val="002A512A"/>
    <w:rsid w:val="002A6E84"/>
    <w:rsid w:val="002A70DF"/>
    <w:rsid w:val="002B1222"/>
    <w:rsid w:val="002B1D30"/>
    <w:rsid w:val="002B2B1D"/>
    <w:rsid w:val="002B30D0"/>
    <w:rsid w:val="002B3869"/>
    <w:rsid w:val="002B3E99"/>
    <w:rsid w:val="002B6213"/>
    <w:rsid w:val="002B7B92"/>
    <w:rsid w:val="002C035C"/>
    <w:rsid w:val="002C1905"/>
    <w:rsid w:val="002C275B"/>
    <w:rsid w:val="002C3766"/>
    <w:rsid w:val="002C487C"/>
    <w:rsid w:val="002C4A38"/>
    <w:rsid w:val="002C4EB8"/>
    <w:rsid w:val="002C51B9"/>
    <w:rsid w:val="002C5E74"/>
    <w:rsid w:val="002C72B7"/>
    <w:rsid w:val="002C7B68"/>
    <w:rsid w:val="002C7D84"/>
    <w:rsid w:val="002D0762"/>
    <w:rsid w:val="002D17C7"/>
    <w:rsid w:val="002D22E1"/>
    <w:rsid w:val="002D2CFB"/>
    <w:rsid w:val="002D3109"/>
    <w:rsid w:val="002D32A8"/>
    <w:rsid w:val="002D36ED"/>
    <w:rsid w:val="002D3859"/>
    <w:rsid w:val="002D5188"/>
    <w:rsid w:val="002D53FF"/>
    <w:rsid w:val="002D58DA"/>
    <w:rsid w:val="002D607C"/>
    <w:rsid w:val="002D660C"/>
    <w:rsid w:val="002D75D0"/>
    <w:rsid w:val="002D7BC1"/>
    <w:rsid w:val="002E0913"/>
    <w:rsid w:val="002E1059"/>
    <w:rsid w:val="002E2487"/>
    <w:rsid w:val="002E3A0D"/>
    <w:rsid w:val="002E50BB"/>
    <w:rsid w:val="002E53A9"/>
    <w:rsid w:val="002E5B59"/>
    <w:rsid w:val="002E5B92"/>
    <w:rsid w:val="002E65DA"/>
    <w:rsid w:val="002E6BEE"/>
    <w:rsid w:val="002E772E"/>
    <w:rsid w:val="002E7C3D"/>
    <w:rsid w:val="002E7D34"/>
    <w:rsid w:val="002F0040"/>
    <w:rsid w:val="002F0136"/>
    <w:rsid w:val="002F1821"/>
    <w:rsid w:val="002F2A77"/>
    <w:rsid w:val="002F2ACB"/>
    <w:rsid w:val="002F5608"/>
    <w:rsid w:val="002F5FEF"/>
    <w:rsid w:val="002F6D05"/>
    <w:rsid w:val="003002B1"/>
    <w:rsid w:val="00300796"/>
    <w:rsid w:val="00301A5D"/>
    <w:rsid w:val="0030354E"/>
    <w:rsid w:val="00303A1C"/>
    <w:rsid w:val="00304282"/>
    <w:rsid w:val="00306BE4"/>
    <w:rsid w:val="00310790"/>
    <w:rsid w:val="0031124C"/>
    <w:rsid w:val="00311D14"/>
    <w:rsid w:val="00311F3B"/>
    <w:rsid w:val="003138C1"/>
    <w:rsid w:val="00313A00"/>
    <w:rsid w:val="00314D22"/>
    <w:rsid w:val="003151D8"/>
    <w:rsid w:val="00315417"/>
    <w:rsid w:val="00315AB0"/>
    <w:rsid w:val="0031632A"/>
    <w:rsid w:val="00316711"/>
    <w:rsid w:val="00316BFD"/>
    <w:rsid w:val="00316C9C"/>
    <w:rsid w:val="003224CA"/>
    <w:rsid w:val="00322834"/>
    <w:rsid w:val="0032288E"/>
    <w:rsid w:val="00322C68"/>
    <w:rsid w:val="003232EF"/>
    <w:rsid w:val="003234DD"/>
    <w:rsid w:val="0032353A"/>
    <w:rsid w:val="00323553"/>
    <w:rsid w:val="0032547A"/>
    <w:rsid w:val="00326699"/>
    <w:rsid w:val="00326B81"/>
    <w:rsid w:val="003275F5"/>
    <w:rsid w:val="0032783A"/>
    <w:rsid w:val="00330411"/>
    <w:rsid w:val="00331FFB"/>
    <w:rsid w:val="0033254C"/>
    <w:rsid w:val="00332709"/>
    <w:rsid w:val="00332CC6"/>
    <w:rsid w:val="00332EC3"/>
    <w:rsid w:val="003345D6"/>
    <w:rsid w:val="003347C6"/>
    <w:rsid w:val="00334CCE"/>
    <w:rsid w:val="003359D3"/>
    <w:rsid w:val="00336189"/>
    <w:rsid w:val="0033704B"/>
    <w:rsid w:val="0034077C"/>
    <w:rsid w:val="00340B7D"/>
    <w:rsid w:val="00341AAF"/>
    <w:rsid w:val="00341B50"/>
    <w:rsid w:val="00341E60"/>
    <w:rsid w:val="00343291"/>
    <w:rsid w:val="0034387E"/>
    <w:rsid w:val="00343A16"/>
    <w:rsid w:val="00343D29"/>
    <w:rsid w:val="00344E7D"/>
    <w:rsid w:val="00346593"/>
    <w:rsid w:val="00350159"/>
    <w:rsid w:val="003505F5"/>
    <w:rsid w:val="00351B73"/>
    <w:rsid w:val="00352D4E"/>
    <w:rsid w:val="00353592"/>
    <w:rsid w:val="003538EF"/>
    <w:rsid w:val="00353DC9"/>
    <w:rsid w:val="00353F3E"/>
    <w:rsid w:val="00353F83"/>
    <w:rsid w:val="00354665"/>
    <w:rsid w:val="00354908"/>
    <w:rsid w:val="003555A5"/>
    <w:rsid w:val="00355618"/>
    <w:rsid w:val="00357942"/>
    <w:rsid w:val="00357BDE"/>
    <w:rsid w:val="00360D7A"/>
    <w:rsid w:val="00360DB4"/>
    <w:rsid w:val="00360F60"/>
    <w:rsid w:val="0036130F"/>
    <w:rsid w:val="0036261A"/>
    <w:rsid w:val="00362FA3"/>
    <w:rsid w:val="00364099"/>
    <w:rsid w:val="0036480D"/>
    <w:rsid w:val="00365177"/>
    <w:rsid w:val="00365512"/>
    <w:rsid w:val="00365FF7"/>
    <w:rsid w:val="00366D49"/>
    <w:rsid w:val="00366D7B"/>
    <w:rsid w:val="003672CD"/>
    <w:rsid w:val="00367AC3"/>
    <w:rsid w:val="00367DEA"/>
    <w:rsid w:val="00370BD8"/>
    <w:rsid w:val="003714B1"/>
    <w:rsid w:val="003719C7"/>
    <w:rsid w:val="00371A2A"/>
    <w:rsid w:val="00371BBA"/>
    <w:rsid w:val="0037254D"/>
    <w:rsid w:val="00373804"/>
    <w:rsid w:val="00373D02"/>
    <w:rsid w:val="0037465E"/>
    <w:rsid w:val="00374999"/>
    <w:rsid w:val="00374C30"/>
    <w:rsid w:val="0037549D"/>
    <w:rsid w:val="00375699"/>
    <w:rsid w:val="003759E4"/>
    <w:rsid w:val="00375B9C"/>
    <w:rsid w:val="00376419"/>
    <w:rsid w:val="00376A82"/>
    <w:rsid w:val="003773C3"/>
    <w:rsid w:val="00380347"/>
    <w:rsid w:val="003805D3"/>
    <w:rsid w:val="00380FF2"/>
    <w:rsid w:val="00381795"/>
    <w:rsid w:val="00382443"/>
    <w:rsid w:val="00382B8B"/>
    <w:rsid w:val="00383B7E"/>
    <w:rsid w:val="00384804"/>
    <w:rsid w:val="0038674C"/>
    <w:rsid w:val="00386827"/>
    <w:rsid w:val="00386EB4"/>
    <w:rsid w:val="00387233"/>
    <w:rsid w:val="00387CB8"/>
    <w:rsid w:val="00390580"/>
    <w:rsid w:val="00390610"/>
    <w:rsid w:val="00390833"/>
    <w:rsid w:val="00390F44"/>
    <w:rsid w:val="003919DF"/>
    <w:rsid w:val="00392100"/>
    <w:rsid w:val="00392F7C"/>
    <w:rsid w:val="00393BFA"/>
    <w:rsid w:val="00394375"/>
    <w:rsid w:val="0039482E"/>
    <w:rsid w:val="00394AA2"/>
    <w:rsid w:val="00395299"/>
    <w:rsid w:val="0039541D"/>
    <w:rsid w:val="00396536"/>
    <w:rsid w:val="00397D75"/>
    <w:rsid w:val="00397EDB"/>
    <w:rsid w:val="003A0B7A"/>
    <w:rsid w:val="003A1C91"/>
    <w:rsid w:val="003A2E4E"/>
    <w:rsid w:val="003A3BB2"/>
    <w:rsid w:val="003A42EE"/>
    <w:rsid w:val="003A4A9C"/>
    <w:rsid w:val="003A500E"/>
    <w:rsid w:val="003A512F"/>
    <w:rsid w:val="003A6100"/>
    <w:rsid w:val="003A6240"/>
    <w:rsid w:val="003A62C4"/>
    <w:rsid w:val="003A6D71"/>
    <w:rsid w:val="003A7C5E"/>
    <w:rsid w:val="003B09B2"/>
    <w:rsid w:val="003B0D0F"/>
    <w:rsid w:val="003B1048"/>
    <w:rsid w:val="003B12FF"/>
    <w:rsid w:val="003B20FA"/>
    <w:rsid w:val="003B2538"/>
    <w:rsid w:val="003B25D2"/>
    <w:rsid w:val="003B4D8B"/>
    <w:rsid w:val="003B5F14"/>
    <w:rsid w:val="003B79FC"/>
    <w:rsid w:val="003B7A86"/>
    <w:rsid w:val="003C03AA"/>
    <w:rsid w:val="003C050B"/>
    <w:rsid w:val="003C06D2"/>
    <w:rsid w:val="003C11EE"/>
    <w:rsid w:val="003C1463"/>
    <w:rsid w:val="003C148A"/>
    <w:rsid w:val="003C16C7"/>
    <w:rsid w:val="003C1AC2"/>
    <w:rsid w:val="003C2F71"/>
    <w:rsid w:val="003C3406"/>
    <w:rsid w:val="003C3BF7"/>
    <w:rsid w:val="003C4A5C"/>
    <w:rsid w:val="003C4DC7"/>
    <w:rsid w:val="003C5F88"/>
    <w:rsid w:val="003C5FAA"/>
    <w:rsid w:val="003C6F8E"/>
    <w:rsid w:val="003C7FDE"/>
    <w:rsid w:val="003D128D"/>
    <w:rsid w:val="003D3159"/>
    <w:rsid w:val="003D3ECB"/>
    <w:rsid w:val="003D5205"/>
    <w:rsid w:val="003D5D40"/>
    <w:rsid w:val="003E0192"/>
    <w:rsid w:val="003E0632"/>
    <w:rsid w:val="003E3C3A"/>
    <w:rsid w:val="003E4000"/>
    <w:rsid w:val="003E5167"/>
    <w:rsid w:val="003E529E"/>
    <w:rsid w:val="003E52C3"/>
    <w:rsid w:val="003E52D1"/>
    <w:rsid w:val="003E6037"/>
    <w:rsid w:val="003E63C5"/>
    <w:rsid w:val="003E65C1"/>
    <w:rsid w:val="003E6B12"/>
    <w:rsid w:val="003E77A7"/>
    <w:rsid w:val="003E7B07"/>
    <w:rsid w:val="003F2AC4"/>
    <w:rsid w:val="003F3224"/>
    <w:rsid w:val="003F38F6"/>
    <w:rsid w:val="003F4007"/>
    <w:rsid w:val="003F4A2E"/>
    <w:rsid w:val="003F4C09"/>
    <w:rsid w:val="003F588E"/>
    <w:rsid w:val="003F5F2A"/>
    <w:rsid w:val="003F600B"/>
    <w:rsid w:val="003F61EB"/>
    <w:rsid w:val="003F7985"/>
    <w:rsid w:val="00400055"/>
    <w:rsid w:val="0040021E"/>
    <w:rsid w:val="0040023C"/>
    <w:rsid w:val="004010E4"/>
    <w:rsid w:val="00401561"/>
    <w:rsid w:val="00402EE5"/>
    <w:rsid w:val="00403766"/>
    <w:rsid w:val="00403A52"/>
    <w:rsid w:val="00403D86"/>
    <w:rsid w:val="00403E17"/>
    <w:rsid w:val="00404E92"/>
    <w:rsid w:val="004055D1"/>
    <w:rsid w:val="0040560E"/>
    <w:rsid w:val="00406A2B"/>
    <w:rsid w:val="00407210"/>
    <w:rsid w:val="00410BA6"/>
    <w:rsid w:val="004123BD"/>
    <w:rsid w:val="004133B2"/>
    <w:rsid w:val="004133E9"/>
    <w:rsid w:val="0041384F"/>
    <w:rsid w:val="00414EF3"/>
    <w:rsid w:val="004157A4"/>
    <w:rsid w:val="00416333"/>
    <w:rsid w:val="00416434"/>
    <w:rsid w:val="004164EB"/>
    <w:rsid w:val="00416A40"/>
    <w:rsid w:val="00420114"/>
    <w:rsid w:val="00420ACF"/>
    <w:rsid w:val="00421757"/>
    <w:rsid w:val="00422A09"/>
    <w:rsid w:val="0042414B"/>
    <w:rsid w:val="00425706"/>
    <w:rsid w:val="00425A9F"/>
    <w:rsid w:val="00425C10"/>
    <w:rsid w:val="00425EDF"/>
    <w:rsid w:val="00426030"/>
    <w:rsid w:val="004263C3"/>
    <w:rsid w:val="00426753"/>
    <w:rsid w:val="0042699A"/>
    <w:rsid w:val="00430A4A"/>
    <w:rsid w:val="00430E11"/>
    <w:rsid w:val="004314A5"/>
    <w:rsid w:val="00431C6D"/>
    <w:rsid w:val="00432223"/>
    <w:rsid w:val="00432523"/>
    <w:rsid w:val="00433639"/>
    <w:rsid w:val="00435074"/>
    <w:rsid w:val="00435196"/>
    <w:rsid w:val="00435959"/>
    <w:rsid w:val="004364E2"/>
    <w:rsid w:val="00436D29"/>
    <w:rsid w:val="004377B5"/>
    <w:rsid w:val="004378AF"/>
    <w:rsid w:val="004413FF"/>
    <w:rsid w:val="004425DC"/>
    <w:rsid w:val="00442D8A"/>
    <w:rsid w:val="004437C0"/>
    <w:rsid w:val="004438F3"/>
    <w:rsid w:val="00443BF1"/>
    <w:rsid w:val="00443D4E"/>
    <w:rsid w:val="00443EC4"/>
    <w:rsid w:val="00444041"/>
    <w:rsid w:val="00444A7D"/>
    <w:rsid w:val="0044569A"/>
    <w:rsid w:val="004459F9"/>
    <w:rsid w:val="00445AA3"/>
    <w:rsid w:val="00446771"/>
    <w:rsid w:val="00447D3B"/>
    <w:rsid w:val="0045000C"/>
    <w:rsid w:val="00450117"/>
    <w:rsid w:val="004502D2"/>
    <w:rsid w:val="00451099"/>
    <w:rsid w:val="00451173"/>
    <w:rsid w:val="004519E7"/>
    <w:rsid w:val="00451B04"/>
    <w:rsid w:val="00451B18"/>
    <w:rsid w:val="00451FDD"/>
    <w:rsid w:val="00452248"/>
    <w:rsid w:val="0045297B"/>
    <w:rsid w:val="00452CF5"/>
    <w:rsid w:val="00452F15"/>
    <w:rsid w:val="00453B75"/>
    <w:rsid w:val="00453E68"/>
    <w:rsid w:val="00455005"/>
    <w:rsid w:val="004553F0"/>
    <w:rsid w:val="0045554F"/>
    <w:rsid w:val="00457781"/>
    <w:rsid w:val="00457908"/>
    <w:rsid w:val="00457FA2"/>
    <w:rsid w:val="00461186"/>
    <w:rsid w:val="00461556"/>
    <w:rsid w:val="004615B0"/>
    <w:rsid w:val="0046204B"/>
    <w:rsid w:val="0046365C"/>
    <w:rsid w:val="0046653B"/>
    <w:rsid w:val="004672EA"/>
    <w:rsid w:val="004674E9"/>
    <w:rsid w:val="00467960"/>
    <w:rsid w:val="004679C7"/>
    <w:rsid w:val="004713E4"/>
    <w:rsid w:val="00471DDD"/>
    <w:rsid w:val="004724F6"/>
    <w:rsid w:val="00473480"/>
    <w:rsid w:val="00473EFA"/>
    <w:rsid w:val="004749F8"/>
    <w:rsid w:val="00474AC4"/>
    <w:rsid w:val="00474C91"/>
    <w:rsid w:val="00475609"/>
    <w:rsid w:val="00475879"/>
    <w:rsid w:val="00476784"/>
    <w:rsid w:val="00476B22"/>
    <w:rsid w:val="00476D3B"/>
    <w:rsid w:val="004777B1"/>
    <w:rsid w:val="00477EEC"/>
    <w:rsid w:val="004800FA"/>
    <w:rsid w:val="004803C8"/>
    <w:rsid w:val="004807C2"/>
    <w:rsid w:val="004814D2"/>
    <w:rsid w:val="00481AD9"/>
    <w:rsid w:val="00481F17"/>
    <w:rsid w:val="00482474"/>
    <w:rsid w:val="00483759"/>
    <w:rsid w:val="0048375D"/>
    <w:rsid w:val="00483B75"/>
    <w:rsid w:val="00485C1E"/>
    <w:rsid w:val="00485FCC"/>
    <w:rsid w:val="00486808"/>
    <w:rsid w:val="004869F7"/>
    <w:rsid w:val="00486C38"/>
    <w:rsid w:val="00487038"/>
    <w:rsid w:val="00487A2A"/>
    <w:rsid w:val="00492500"/>
    <w:rsid w:val="00493A7D"/>
    <w:rsid w:val="00493C0E"/>
    <w:rsid w:val="004953D9"/>
    <w:rsid w:val="00497F14"/>
    <w:rsid w:val="00497F78"/>
    <w:rsid w:val="004A01F8"/>
    <w:rsid w:val="004A1386"/>
    <w:rsid w:val="004A1BE4"/>
    <w:rsid w:val="004A3027"/>
    <w:rsid w:val="004A3A16"/>
    <w:rsid w:val="004A3D2B"/>
    <w:rsid w:val="004A464D"/>
    <w:rsid w:val="004A6194"/>
    <w:rsid w:val="004B1E52"/>
    <w:rsid w:val="004B35FF"/>
    <w:rsid w:val="004B3728"/>
    <w:rsid w:val="004B3893"/>
    <w:rsid w:val="004B3D6F"/>
    <w:rsid w:val="004B48BF"/>
    <w:rsid w:val="004B4DE7"/>
    <w:rsid w:val="004B5AE4"/>
    <w:rsid w:val="004B5CF8"/>
    <w:rsid w:val="004B60A1"/>
    <w:rsid w:val="004B63B3"/>
    <w:rsid w:val="004B6874"/>
    <w:rsid w:val="004B7863"/>
    <w:rsid w:val="004B7CA4"/>
    <w:rsid w:val="004C0033"/>
    <w:rsid w:val="004C09DA"/>
    <w:rsid w:val="004C25B8"/>
    <w:rsid w:val="004C28D3"/>
    <w:rsid w:val="004C38AB"/>
    <w:rsid w:val="004C43E9"/>
    <w:rsid w:val="004C51A0"/>
    <w:rsid w:val="004C52B3"/>
    <w:rsid w:val="004C63E6"/>
    <w:rsid w:val="004C655F"/>
    <w:rsid w:val="004C6E20"/>
    <w:rsid w:val="004C7AA7"/>
    <w:rsid w:val="004C7E02"/>
    <w:rsid w:val="004D047B"/>
    <w:rsid w:val="004D0A29"/>
    <w:rsid w:val="004D11C2"/>
    <w:rsid w:val="004D215C"/>
    <w:rsid w:val="004D244C"/>
    <w:rsid w:val="004D377C"/>
    <w:rsid w:val="004D3AFB"/>
    <w:rsid w:val="004D4911"/>
    <w:rsid w:val="004D6326"/>
    <w:rsid w:val="004D682D"/>
    <w:rsid w:val="004D6DB6"/>
    <w:rsid w:val="004D7664"/>
    <w:rsid w:val="004E0685"/>
    <w:rsid w:val="004E09F3"/>
    <w:rsid w:val="004E0A5A"/>
    <w:rsid w:val="004E12CB"/>
    <w:rsid w:val="004E1BCB"/>
    <w:rsid w:val="004E27B9"/>
    <w:rsid w:val="004E35FB"/>
    <w:rsid w:val="004E3671"/>
    <w:rsid w:val="004E3F3E"/>
    <w:rsid w:val="004E4143"/>
    <w:rsid w:val="004E424D"/>
    <w:rsid w:val="004E5210"/>
    <w:rsid w:val="004E558A"/>
    <w:rsid w:val="004E68EB"/>
    <w:rsid w:val="004E743B"/>
    <w:rsid w:val="004E7EB9"/>
    <w:rsid w:val="004F0477"/>
    <w:rsid w:val="004F0D14"/>
    <w:rsid w:val="004F0EFC"/>
    <w:rsid w:val="004F117A"/>
    <w:rsid w:val="004F1879"/>
    <w:rsid w:val="004F19A3"/>
    <w:rsid w:val="004F2962"/>
    <w:rsid w:val="004F3469"/>
    <w:rsid w:val="004F42A4"/>
    <w:rsid w:val="004F4888"/>
    <w:rsid w:val="004F582A"/>
    <w:rsid w:val="004F65F4"/>
    <w:rsid w:val="004F7241"/>
    <w:rsid w:val="00500A13"/>
    <w:rsid w:val="00500C36"/>
    <w:rsid w:val="00502A49"/>
    <w:rsid w:val="0051023C"/>
    <w:rsid w:val="005108A8"/>
    <w:rsid w:val="00510EC5"/>
    <w:rsid w:val="00511E7A"/>
    <w:rsid w:val="00512B90"/>
    <w:rsid w:val="00512E8A"/>
    <w:rsid w:val="005132A2"/>
    <w:rsid w:val="00513822"/>
    <w:rsid w:val="00513FF0"/>
    <w:rsid w:val="005151A9"/>
    <w:rsid w:val="0051564A"/>
    <w:rsid w:val="00515D3F"/>
    <w:rsid w:val="0051705E"/>
    <w:rsid w:val="00517385"/>
    <w:rsid w:val="00517807"/>
    <w:rsid w:val="00517CBC"/>
    <w:rsid w:val="005218C3"/>
    <w:rsid w:val="005222A0"/>
    <w:rsid w:val="0052295E"/>
    <w:rsid w:val="0052364C"/>
    <w:rsid w:val="00523674"/>
    <w:rsid w:val="005260FC"/>
    <w:rsid w:val="005264AC"/>
    <w:rsid w:val="00526695"/>
    <w:rsid w:val="00527131"/>
    <w:rsid w:val="005278F5"/>
    <w:rsid w:val="00530E34"/>
    <w:rsid w:val="00531729"/>
    <w:rsid w:val="0053273E"/>
    <w:rsid w:val="005331FA"/>
    <w:rsid w:val="00533277"/>
    <w:rsid w:val="005333AE"/>
    <w:rsid w:val="005337D5"/>
    <w:rsid w:val="00533AA8"/>
    <w:rsid w:val="00534F86"/>
    <w:rsid w:val="00535574"/>
    <w:rsid w:val="005364D3"/>
    <w:rsid w:val="00536B4F"/>
    <w:rsid w:val="00536EBC"/>
    <w:rsid w:val="0053709B"/>
    <w:rsid w:val="00540795"/>
    <w:rsid w:val="005409D2"/>
    <w:rsid w:val="00541D31"/>
    <w:rsid w:val="00542567"/>
    <w:rsid w:val="00542883"/>
    <w:rsid w:val="00542E73"/>
    <w:rsid w:val="005436A9"/>
    <w:rsid w:val="00543CE2"/>
    <w:rsid w:val="00543E60"/>
    <w:rsid w:val="005451DA"/>
    <w:rsid w:val="0054525E"/>
    <w:rsid w:val="00545566"/>
    <w:rsid w:val="0054565C"/>
    <w:rsid w:val="005459E3"/>
    <w:rsid w:val="00545C8A"/>
    <w:rsid w:val="00545EB7"/>
    <w:rsid w:val="00546193"/>
    <w:rsid w:val="00546E4F"/>
    <w:rsid w:val="0054754D"/>
    <w:rsid w:val="005476E9"/>
    <w:rsid w:val="00547A1B"/>
    <w:rsid w:val="0055007B"/>
    <w:rsid w:val="00550600"/>
    <w:rsid w:val="00550867"/>
    <w:rsid w:val="00552B52"/>
    <w:rsid w:val="005551D7"/>
    <w:rsid w:val="00555497"/>
    <w:rsid w:val="00555CAB"/>
    <w:rsid w:val="00556368"/>
    <w:rsid w:val="005567FF"/>
    <w:rsid w:val="0056077A"/>
    <w:rsid w:val="005624B7"/>
    <w:rsid w:val="005625E7"/>
    <w:rsid w:val="00562A78"/>
    <w:rsid w:val="00562F38"/>
    <w:rsid w:val="00563446"/>
    <w:rsid w:val="00563986"/>
    <w:rsid w:val="00565E0C"/>
    <w:rsid w:val="00566845"/>
    <w:rsid w:val="00566F25"/>
    <w:rsid w:val="00567A48"/>
    <w:rsid w:val="00567E1A"/>
    <w:rsid w:val="00567E3E"/>
    <w:rsid w:val="00572450"/>
    <w:rsid w:val="005724BD"/>
    <w:rsid w:val="00572D10"/>
    <w:rsid w:val="00572E8F"/>
    <w:rsid w:val="0057354D"/>
    <w:rsid w:val="00573C9E"/>
    <w:rsid w:val="00573F0A"/>
    <w:rsid w:val="0057522C"/>
    <w:rsid w:val="00575284"/>
    <w:rsid w:val="00576002"/>
    <w:rsid w:val="005763FD"/>
    <w:rsid w:val="005764E9"/>
    <w:rsid w:val="00576E81"/>
    <w:rsid w:val="005773CA"/>
    <w:rsid w:val="00577E65"/>
    <w:rsid w:val="00580F18"/>
    <w:rsid w:val="00581096"/>
    <w:rsid w:val="00581678"/>
    <w:rsid w:val="005817E9"/>
    <w:rsid w:val="005831ED"/>
    <w:rsid w:val="00583552"/>
    <w:rsid w:val="005836A3"/>
    <w:rsid w:val="00584641"/>
    <w:rsid w:val="00587B7B"/>
    <w:rsid w:val="005907A6"/>
    <w:rsid w:val="00590868"/>
    <w:rsid w:val="0059088F"/>
    <w:rsid w:val="00590C0C"/>
    <w:rsid w:val="00591A3B"/>
    <w:rsid w:val="005925E8"/>
    <w:rsid w:val="00592DC3"/>
    <w:rsid w:val="00592F19"/>
    <w:rsid w:val="00593121"/>
    <w:rsid w:val="00593CE1"/>
    <w:rsid w:val="005949B3"/>
    <w:rsid w:val="00596CD5"/>
    <w:rsid w:val="00597323"/>
    <w:rsid w:val="00597869"/>
    <w:rsid w:val="00597EFB"/>
    <w:rsid w:val="00597FB2"/>
    <w:rsid w:val="005A052A"/>
    <w:rsid w:val="005A0F2F"/>
    <w:rsid w:val="005A12A6"/>
    <w:rsid w:val="005A1306"/>
    <w:rsid w:val="005A33A7"/>
    <w:rsid w:val="005A3FD5"/>
    <w:rsid w:val="005A4114"/>
    <w:rsid w:val="005A44F7"/>
    <w:rsid w:val="005A48F2"/>
    <w:rsid w:val="005A5186"/>
    <w:rsid w:val="005A5C25"/>
    <w:rsid w:val="005A630A"/>
    <w:rsid w:val="005A6E15"/>
    <w:rsid w:val="005A72EA"/>
    <w:rsid w:val="005B1058"/>
    <w:rsid w:val="005B1D50"/>
    <w:rsid w:val="005B21AB"/>
    <w:rsid w:val="005B23B8"/>
    <w:rsid w:val="005B52CB"/>
    <w:rsid w:val="005B5B5E"/>
    <w:rsid w:val="005B606A"/>
    <w:rsid w:val="005B6292"/>
    <w:rsid w:val="005B723A"/>
    <w:rsid w:val="005B755D"/>
    <w:rsid w:val="005C196E"/>
    <w:rsid w:val="005C2702"/>
    <w:rsid w:val="005C3081"/>
    <w:rsid w:val="005C35F5"/>
    <w:rsid w:val="005C3BB1"/>
    <w:rsid w:val="005C50B9"/>
    <w:rsid w:val="005C53A0"/>
    <w:rsid w:val="005C601D"/>
    <w:rsid w:val="005D061A"/>
    <w:rsid w:val="005D143F"/>
    <w:rsid w:val="005D1C10"/>
    <w:rsid w:val="005D2E33"/>
    <w:rsid w:val="005D32E7"/>
    <w:rsid w:val="005D4001"/>
    <w:rsid w:val="005D40EA"/>
    <w:rsid w:val="005D427D"/>
    <w:rsid w:val="005D4E49"/>
    <w:rsid w:val="005D597F"/>
    <w:rsid w:val="005E166F"/>
    <w:rsid w:val="005E18D1"/>
    <w:rsid w:val="005E2DDC"/>
    <w:rsid w:val="005E4125"/>
    <w:rsid w:val="005E41C5"/>
    <w:rsid w:val="005E48AA"/>
    <w:rsid w:val="005E4CF2"/>
    <w:rsid w:val="005E4FBA"/>
    <w:rsid w:val="005E55EC"/>
    <w:rsid w:val="005E5F34"/>
    <w:rsid w:val="005E66AE"/>
    <w:rsid w:val="005E6FDC"/>
    <w:rsid w:val="005E7263"/>
    <w:rsid w:val="005F022A"/>
    <w:rsid w:val="005F166E"/>
    <w:rsid w:val="005F2002"/>
    <w:rsid w:val="005F21A8"/>
    <w:rsid w:val="005F3DBA"/>
    <w:rsid w:val="005F537D"/>
    <w:rsid w:val="005F556F"/>
    <w:rsid w:val="005F5967"/>
    <w:rsid w:val="005F6064"/>
    <w:rsid w:val="005F7371"/>
    <w:rsid w:val="005F7E77"/>
    <w:rsid w:val="00600FDB"/>
    <w:rsid w:val="006010FA"/>
    <w:rsid w:val="0060134D"/>
    <w:rsid w:val="006028AE"/>
    <w:rsid w:val="00602B92"/>
    <w:rsid w:val="00602B9F"/>
    <w:rsid w:val="0060367A"/>
    <w:rsid w:val="006050F2"/>
    <w:rsid w:val="006066BC"/>
    <w:rsid w:val="00606D0F"/>
    <w:rsid w:val="0060755A"/>
    <w:rsid w:val="0060767F"/>
    <w:rsid w:val="006127E1"/>
    <w:rsid w:val="00612CA3"/>
    <w:rsid w:val="00612D84"/>
    <w:rsid w:val="00613671"/>
    <w:rsid w:val="00613BCA"/>
    <w:rsid w:val="00613E53"/>
    <w:rsid w:val="006143B8"/>
    <w:rsid w:val="00614876"/>
    <w:rsid w:val="00616ADF"/>
    <w:rsid w:val="00616B9F"/>
    <w:rsid w:val="00616F26"/>
    <w:rsid w:val="00617F79"/>
    <w:rsid w:val="0062004F"/>
    <w:rsid w:val="0062021D"/>
    <w:rsid w:val="0062034A"/>
    <w:rsid w:val="00620B0C"/>
    <w:rsid w:val="006216E1"/>
    <w:rsid w:val="00622FF9"/>
    <w:rsid w:val="00623BBE"/>
    <w:rsid w:val="00623C68"/>
    <w:rsid w:val="00625B17"/>
    <w:rsid w:val="0062672F"/>
    <w:rsid w:val="00626A26"/>
    <w:rsid w:val="0063089C"/>
    <w:rsid w:val="00630D35"/>
    <w:rsid w:val="00632369"/>
    <w:rsid w:val="006354D9"/>
    <w:rsid w:val="0063568A"/>
    <w:rsid w:val="00635A0C"/>
    <w:rsid w:val="00636078"/>
    <w:rsid w:val="00636AF6"/>
    <w:rsid w:val="00637288"/>
    <w:rsid w:val="00637F2D"/>
    <w:rsid w:val="0064036F"/>
    <w:rsid w:val="006411F8"/>
    <w:rsid w:val="006418B2"/>
    <w:rsid w:val="00643561"/>
    <w:rsid w:val="006437ED"/>
    <w:rsid w:val="00643B6C"/>
    <w:rsid w:val="006440F8"/>
    <w:rsid w:val="00644313"/>
    <w:rsid w:val="00644580"/>
    <w:rsid w:val="00644B09"/>
    <w:rsid w:val="00644F84"/>
    <w:rsid w:val="00646791"/>
    <w:rsid w:val="00646F3F"/>
    <w:rsid w:val="00647841"/>
    <w:rsid w:val="00650B4A"/>
    <w:rsid w:val="00650FB0"/>
    <w:rsid w:val="00651D42"/>
    <w:rsid w:val="00653B4F"/>
    <w:rsid w:val="00654168"/>
    <w:rsid w:val="00654E73"/>
    <w:rsid w:val="00655819"/>
    <w:rsid w:val="00655A84"/>
    <w:rsid w:val="0065662B"/>
    <w:rsid w:val="00656940"/>
    <w:rsid w:val="00657F08"/>
    <w:rsid w:val="0066092B"/>
    <w:rsid w:val="00660B3B"/>
    <w:rsid w:val="00661127"/>
    <w:rsid w:val="00661702"/>
    <w:rsid w:val="006622B3"/>
    <w:rsid w:val="0066271C"/>
    <w:rsid w:val="0066641A"/>
    <w:rsid w:val="00666810"/>
    <w:rsid w:val="006668F0"/>
    <w:rsid w:val="00670537"/>
    <w:rsid w:val="00670DFF"/>
    <w:rsid w:val="00670FBA"/>
    <w:rsid w:val="006740CA"/>
    <w:rsid w:val="0067424B"/>
    <w:rsid w:val="00675B05"/>
    <w:rsid w:val="00675EE5"/>
    <w:rsid w:val="006767B2"/>
    <w:rsid w:val="00676E64"/>
    <w:rsid w:val="006774B2"/>
    <w:rsid w:val="00677D8E"/>
    <w:rsid w:val="00681A6E"/>
    <w:rsid w:val="00683071"/>
    <w:rsid w:val="00683428"/>
    <w:rsid w:val="00683DB4"/>
    <w:rsid w:val="00684FE3"/>
    <w:rsid w:val="00685D15"/>
    <w:rsid w:val="006864D9"/>
    <w:rsid w:val="0068706D"/>
    <w:rsid w:val="0068765E"/>
    <w:rsid w:val="0068790D"/>
    <w:rsid w:val="006909BB"/>
    <w:rsid w:val="00692A9A"/>
    <w:rsid w:val="00692C88"/>
    <w:rsid w:val="00693AB9"/>
    <w:rsid w:val="006948EB"/>
    <w:rsid w:val="00694CB0"/>
    <w:rsid w:val="00695A10"/>
    <w:rsid w:val="00696AAD"/>
    <w:rsid w:val="00696EA9"/>
    <w:rsid w:val="00696F2F"/>
    <w:rsid w:val="006974D4"/>
    <w:rsid w:val="006979D7"/>
    <w:rsid w:val="00697FA5"/>
    <w:rsid w:val="006A1464"/>
    <w:rsid w:val="006A19B2"/>
    <w:rsid w:val="006A1FFE"/>
    <w:rsid w:val="006A24FB"/>
    <w:rsid w:val="006A270E"/>
    <w:rsid w:val="006A2924"/>
    <w:rsid w:val="006A33D4"/>
    <w:rsid w:val="006A412D"/>
    <w:rsid w:val="006A5A93"/>
    <w:rsid w:val="006A61EF"/>
    <w:rsid w:val="006A64E5"/>
    <w:rsid w:val="006A6570"/>
    <w:rsid w:val="006A692B"/>
    <w:rsid w:val="006A76A2"/>
    <w:rsid w:val="006A7809"/>
    <w:rsid w:val="006A7DD0"/>
    <w:rsid w:val="006B05B5"/>
    <w:rsid w:val="006B0944"/>
    <w:rsid w:val="006B09AA"/>
    <w:rsid w:val="006B273A"/>
    <w:rsid w:val="006B29CA"/>
    <w:rsid w:val="006B2F27"/>
    <w:rsid w:val="006B3547"/>
    <w:rsid w:val="006B4788"/>
    <w:rsid w:val="006B4C4D"/>
    <w:rsid w:val="006B4E25"/>
    <w:rsid w:val="006B55E3"/>
    <w:rsid w:val="006B59AC"/>
    <w:rsid w:val="006B6A92"/>
    <w:rsid w:val="006B6D69"/>
    <w:rsid w:val="006B71F7"/>
    <w:rsid w:val="006B78F1"/>
    <w:rsid w:val="006B79E9"/>
    <w:rsid w:val="006C01BB"/>
    <w:rsid w:val="006C041D"/>
    <w:rsid w:val="006C049A"/>
    <w:rsid w:val="006C04AE"/>
    <w:rsid w:val="006C0677"/>
    <w:rsid w:val="006C1260"/>
    <w:rsid w:val="006C299F"/>
    <w:rsid w:val="006C39C9"/>
    <w:rsid w:val="006C3F42"/>
    <w:rsid w:val="006C49B5"/>
    <w:rsid w:val="006C4C85"/>
    <w:rsid w:val="006C5603"/>
    <w:rsid w:val="006C591A"/>
    <w:rsid w:val="006C5C33"/>
    <w:rsid w:val="006C711C"/>
    <w:rsid w:val="006C7205"/>
    <w:rsid w:val="006C7DE6"/>
    <w:rsid w:val="006D0CB1"/>
    <w:rsid w:val="006D1C8A"/>
    <w:rsid w:val="006D2ADB"/>
    <w:rsid w:val="006D2EDF"/>
    <w:rsid w:val="006D3184"/>
    <w:rsid w:val="006D3B82"/>
    <w:rsid w:val="006D3BE9"/>
    <w:rsid w:val="006D4791"/>
    <w:rsid w:val="006D48C8"/>
    <w:rsid w:val="006D4909"/>
    <w:rsid w:val="006D4BE9"/>
    <w:rsid w:val="006D4C1B"/>
    <w:rsid w:val="006D5102"/>
    <w:rsid w:val="006D57B4"/>
    <w:rsid w:val="006D5E64"/>
    <w:rsid w:val="006D617C"/>
    <w:rsid w:val="006D6B5C"/>
    <w:rsid w:val="006D74E0"/>
    <w:rsid w:val="006D7953"/>
    <w:rsid w:val="006D7BEC"/>
    <w:rsid w:val="006D7C89"/>
    <w:rsid w:val="006E1670"/>
    <w:rsid w:val="006E1C30"/>
    <w:rsid w:val="006E1E88"/>
    <w:rsid w:val="006E209C"/>
    <w:rsid w:val="006E25B7"/>
    <w:rsid w:val="006E3057"/>
    <w:rsid w:val="006E38C7"/>
    <w:rsid w:val="006E3B18"/>
    <w:rsid w:val="006E4301"/>
    <w:rsid w:val="006E43E9"/>
    <w:rsid w:val="006E4CA7"/>
    <w:rsid w:val="006E71C5"/>
    <w:rsid w:val="006E74C8"/>
    <w:rsid w:val="006E7910"/>
    <w:rsid w:val="006E7FCA"/>
    <w:rsid w:val="006F13F0"/>
    <w:rsid w:val="006F14B5"/>
    <w:rsid w:val="006F1671"/>
    <w:rsid w:val="006F17C8"/>
    <w:rsid w:val="006F1E82"/>
    <w:rsid w:val="006F2AC6"/>
    <w:rsid w:val="006F4EFF"/>
    <w:rsid w:val="006F66C8"/>
    <w:rsid w:val="006F6BDB"/>
    <w:rsid w:val="006F759C"/>
    <w:rsid w:val="006F7627"/>
    <w:rsid w:val="006F7B3E"/>
    <w:rsid w:val="007002D1"/>
    <w:rsid w:val="0070091E"/>
    <w:rsid w:val="0070145B"/>
    <w:rsid w:val="007018BA"/>
    <w:rsid w:val="007034FC"/>
    <w:rsid w:val="00703E1D"/>
    <w:rsid w:val="0070404E"/>
    <w:rsid w:val="00704A1D"/>
    <w:rsid w:val="007051C0"/>
    <w:rsid w:val="0070520D"/>
    <w:rsid w:val="007057C5"/>
    <w:rsid w:val="007059AF"/>
    <w:rsid w:val="00706976"/>
    <w:rsid w:val="00707422"/>
    <w:rsid w:val="007078E3"/>
    <w:rsid w:val="007105E0"/>
    <w:rsid w:val="00711A7F"/>
    <w:rsid w:val="00711CAF"/>
    <w:rsid w:val="0071297E"/>
    <w:rsid w:val="00712FEB"/>
    <w:rsid w:val="0071366E"/>
    <w:rsid w:val="00714863"/>
    <w:rsid w:val="007207B6"/>
    <w:rsid w:val="00722E19"/>
    <w:rsid w:val="00723111"/>
    <w:rsid w:val="00724034"/>
    <w:rsid w:val="0072422B"/>
    <w:rsid w:val="00724E98"/>
    <w:rsid w:val="00725517"/>
    <w:rsid w:val="007261A3"/>
    <w:rsid w:val="0072682B"/>
    <w:rsid w:val="00726852"/>
    <w:rsid w:val="0072695A"/>
    <w:rsid w:val="007269BB"/>
    <w:rsid w:val="00726E0D"/>
    <w:rsid w:val="00726EB1"/>
    <w:rsid w:val="0072708D"/>
    <w:rsid w:val="00727A33"/>
    <w:rsid w:val="0073002C"/>
    <w:rsid w:val="007303C3"/>
    <w:rsid w:val="007321AA"/>
    <w:rsid w:val="00732924"/>
    <w:rsid w:val="00732F27"/>
    <w:rsid w:val="00733117"/>
    <w:rsid w:val="0073375A"/>
    <w:rsid w:val="00734363"/>
    <w:rsid w:val="00735372"/>
    <w:rsid w:val="0073575E"/>
    <w:rsid w:val="0073591A"/>
    <w:rsid w:val="00735B99"/>
    <w:rsid w:val="00736938"/>
    <w:rsid w:val="00737499"/>
    <w:rsid w:val="00737740"/>
    <w:rsid w:val="00737912"/>
    <w:rsid w:val="0074066C"/>
    <w:rsid w:val="00740812"/>
    <w:rsid w:val="00742708"/>
    <w:rsid w:val="00742C12"/>
    <w:rsid w:val="00743AE5"/>
    <w:rsid w:val="00743B3C"/>
    <w:rsid w:val="00743BE1"/>
    <w:rsid w:val="00744074"/>
    <w:rsid w:val="00744908"/>
    <w:rsid w:val="00746FF7"/>
    <w:rsid w:val="007507B2"/>
    <w:rsid w:val="00750DF0"/>
    <w:rsid w:val="00751969"/>
    <w:rsid w:val="007523C1"/>
    <w:rsid w:val="00753291"/>
    <w:rsid w:val="0075370C"/>
    <w:rsid w:val="007547FE"/>
    <w:rsid w:val="007551AB"/>
    <w:rsid w:val="007551FB"/>
    <w:rsid w:val="00756374"/>
    <w:rsid w:val="00756BF6"/>
    <w:rsid w:val="0075765B"/>
    <w:rsid w:val="00757E08"/>
    <w:rsid w:val="00761136"/>
    <w:rsid w:val="007615EA"/>
    <w:rsid w:val="0076212B"/>
    <w:rsid w:val="007641F9"/>
    <w:rsid w:val="0076455A"/>
    <w:rsid w:val="007646AC"/>
    <w:rsid w:val="007672A6"/>
    <w:rsid w:val="0077097D"/>
    <w:rsid w:val="00770C07"/>
    <w:rsid w:val="007718EB"/>
    <w:rsid w:val="0077288B"/>
    <w:rsid w:val="00772D2C"/>
    <w:rsid w:val="0077367E"/>
    <w:rsid w:val="00773D68"/>
    <w:rsid w:val="00773DD2"/>
    <w:rsid w:val="007746E6"/>
    <w:rsid w:val="00775B9C"/>
    <w:rsid w:val="00775C29"/>
    <w:rsid w:val="00775D35"/>
    <w:rsid w:val="0077649F"/>
    <w:rsid w:val="007768E4"/>
    <w:rsid w:val="00776902"/>
    <w:rsid w:val="00780709"/>
    <w:rsid w:val="007814E2"/>
    <w:rsid w:val="007814EA"/>
    <w:rsid w:val="007816C0"/>
    <w:rsid w:val="007819AC"/>
    <w:rsid w:val="007827C1"/>
    <w:rsid w:val="00784182"/>
    <w:rsid w:val="00784AAE"/>
    <w:rsid w:val="00784C3F"/>
    <w:rsid w:val="007853A5"/>
    <w:rsid w:val="00785428"/>
    <w:rsid w:val="00785B96"/>
    <w:rsid w:val="00785CDB"/>
    <w:rsid w:val="00785D3C"/>
    <w:rsid w:val="00785F6F"/>
    <w:rsid w:val="00786A88"/>
    <w:rsid w:val="00786E79"/>
    <w:rsid w:val="0078772F"/>
    <w:rsid w:val="0079059E"/>
    <w:rsid w:val="007906EC"/>
    <w:rsid w:val="007906F0"/>
    <w:rsid w:val="00791009"/>
    <w:rsid w:val="00791121"/>
    <w:rsid w:val="00791565"/>
    <w:rsid w:val="0079187D"/>
    <w:rsid w:val="00793C7C"/>
    <w:rsid w:val="007951C6"/>
    <w:rsid w:val="0079585E"/>
    <w:rsid w:val="00795E35"/>
    <w:rsid w:val="00797159"/>
    <w:rsid w:val="007A08C3"/>
    <w:rsid w:val="007A13AF"/>
    <w:rsid w:val="007A4639"/>
    <w:rsid w:val="007A4CED"/>
    <w:rsid w:val="007A4E15"/>
    <w:rsid w:val="007A4E50"/>
    <w:rsid w:val="007A60DB"/>
    <w:rsid w:val="007A61A7"/>
    <w:rsid w:val="007A66E4"/>
    <w:rsid w:val="007A692D"/>
    <w:rsid w:val="007B0867"/>
    <w:rsid w:val="007B1577"/>
    <w:rsid w:val="007B3A9B"/>
    <w:rsid w:val="007B5E7F"/>
    <w:rsid w:val="007B6185"/>
    <w:rsid w:val="007B704B"/>
    <w:rsid w:val="007B7A37"/>
    <w:rsid w:val="007C017F"/>
    <w:rsid w:val="007C0714"/>
    <w:rsid w:val="007C0841"/>
    <w:rsid w:val="007C0986"/>
    <w:rsid w:val="007C0AAA"/>
    <w:rsid w:val="007C1578"/>
    <w:rsid w:val="007C3847"/>
    <w:rsid w:val="007C3B65"/>
    <w:rsid w:val="007C3C47"/>
    <w:rsid w:val="007C4500"/>
    <w:rsid w:val="007C4533"/>
    <w:rsid w:val="007C545B"/>
    <w:rsid w:val="007C5B93"/>
    <w:rsid w:val="007C5EF3"/>
    <w:rsid w:val="007C793F"/>
    <w:rsid w:val="007C796E"/>
    <w:rsid w:val="007C7AF8"/>
    <w:rsid w:val="007D05C6"/>
    <w:rsid w:val="007D0941"/>
    <w:rsid w:val="007D15B8"/>
    <w:rsid w:val="007D15E7"/>
    <w:rsid w:val="007D1EEA"/>
    <w:rsid w:val="007D28CC"/>
    <w:rsid w:val="007D3048"/>
    <w:rsid w:val="007D32EC"/>
    <w:rsid w:val="007D4DD4"/>
    <w:rsid w:val="007D59A8"/>
    <w:rsid w:val="007D5A15"/>
    <w:rsid w:val="007D5C32"/>
    <w:rsid w:val="007D6554"/>
    <w:rsid w:val="007E03D1"/>
    <w:rsid w:val="007E0E6A"/>
    <w:rsid w:val="007E101B"/>
    <w:rsid w:val="007E2252"/>
    <w:rsid w:val="007E2E33"/>
    <w:rsid w:val="007E3C79"/>
    <w:rsid w:val="007E4063"/>
    <w:rsid w:val="007E57F1"/>
    <w:rsid w:val="007E5AFB"/>
    <w:rsid w:val="007E629B"/>
    <w:rsid w:val="007E6B13"/>
    <w:rsid w:val="007E6D93"/>
    <w:rsid w:val="007E7462"/>
    <w:rsid w:val="007E7F0B"/>
    <w:rsid w:val="007F02F1"/>
    <w:rsid w:val="007F0BC1"/>
    <w:rsid w:val="007F1148"/>
    <w:rsid w:val="007F1397"/>
    <w:rsid w:val="007F1A35"/>
    <w:rsid w:val="007F1A5E"/>
    <w:rsid w:val="007F1E46"/>
    <w:rsid w:val="007F2EA2"/>
    <w:rsid w:val="007F2F98"/>
    <w:rsid w:val="007F32C9"/>
    <w:rsid w:val="007F5FF6"/>
    <w:rsid w:val="007F72FB"/>
    <w:rsid w:val="007F74EB"/>
    <w:rsid w:val="007F7BBF"/>
    <w:rsid w:val="008002A2"/>
    <w:rsid w:val="0080098C"/>
    <w:rsid w:val="00801243"/>
    <w:rsid w:val="008039F5"/>
    <w:rsid w:val="00803A8A"/>
    <w:rsid w:val="00803DEC"/>
    <w:rsid w:val="0080403B"/>
    <w:rsid w:val="0080424D"/>
    <w:rsid w:val="00804455"/>
    <w:rsid w:val="008053C0"/>
    <w:rsid w:val="00805B2A"/>
    <w:rsid w:val="00805CDC"/>
    <w:rsid w:val="00806CA6"/>
    <w:rsid w:val="00806EBA"/>
    <w:rsid w:val="008105E4"/>
    <w:rsid w:val="008106F9"/>
    <w:rsid w:val="00811D3D"/>
    <w:rsid w:val="008144CF"/>
    <w:rsid w:val="008149F9"/>
    <w:rsid w:val="00814F0E"/>
    <w:rsid w:val="00815E76"/>
    <w:rsid w:val="00816051"/>
    <w:rsid w:val="00817582"/>
    <w:rsid w:val="00817821"/>
    <w:rsid w:val="00821875"/>
    <w:rsid w:val="008232BD"/>
    <w:rsid w:val="00823428"/>
    <w:rsid w:val="00823DA7"/>
    <w:rsid w:val="00824D7C"/>
    <w:rsid w:val="00825AB5"/>
    <w:rsid w:val="00825E98"/>
    <w:rsid w:val="00826DAD"/>
    <w:rsid w:val="00827DF0"/>
    <w:rsid w:val="008363EF"/>
    <w:rsid w:val="00837B40"/>
    <w:rsid w:val="008406D1"/>
    <w:rsid w:val="00840AEA"/>
    <w:rsid w:val="0084180C"/>
    <w:rsid w:val="00842C3E"/>
    <w:rsid w:val="008430F7"/>
    <w:rsid w:val="00843887"/>
    <w:rsid w:val="00843E0F"/>
    <w:rsid w:val="0084427A"/>
    <w:rsid w:val="00844B07"/>
    <w:rsid w:val="0084550E"/>
    <w:rsid w:val="008457BB"/>
    <w:rsid w:val="0084589D"/>
    <w:rsid w:val="00846BC1"/>
    <w:rsid w:val="008513FE"/>
    <w:rsid w:val="00851E08"/>
    <w:rsid w:val="00852380"/>
    <w:rsid w:val="0085269B"/>
    <w:rsid w:val="0085328B"/>
    <w:rsid w:val="008545D8"/>
    <w:rsid w:val="008559B5"/>
    <w:rsid w:val="00855DE5"/>
    <w:rsid w:val="0085628F"/>
    <w:rsid w:val="00857F55"/>
    <w:rsid w:val="00860DE4"/>
    <w:rsid w:val="00860F7D"/>
    <w:rsid w:val="008618BD"/>
    <w:rsid w:val="00862441"/>
    <w:rsid w:val="008629AF"/>
    <w:rsid w:val="00862F82"/>
    <w:rsid w:val="00864C56"/>
    <w:rsid w:val="00865B3D"/>
    <w:rsid w:val="00865F8C"/>
    <w:rsid w:val="00865FBF"/>
    <w:rsid w:val="0086690E"/>
    <w:rsid w:val="00866D6A"/>
    <w:rsid w:val="0086746B"/>
    <w:rsid w:val="00870ED0"/>
    <w:rsid w:val="00871529"/>
    <w:rsid w:val="00871DC8"/>
    <w:rsid w:val="00872A81"/>
    <w:rsid w:val="008735CB"/>
    <w:rsid w:val="008743AD"/>
    <w:rsid w:val="00876A0D"/>
    <w:rsid w:val="00877171"/>
    <w:rsid w:val="00877420"/>
    <w:rsid w:val="0087773D"/>
    <w:rsid w:val="00880DB9"/>
    <w:rsid w:val="008816EF"/>
    <w:rsid w:val="00881801"/>
    <w:rsid w:val="00882460"/>
    <w:rsid w:val="00882FD4"/>
    <w:rsid w:val="00884730"/>
    <w:rsid w:val="008857DC"/>
    <w:rsid w:val="008862D4"/>
    <w:rsid w:val="00886C5A"/>
    <w:rsid w:val="00886F52"/>
    <w:rsid w:val="00890163"/>
    <w:rsid w:val="00891074"/>
    <w:rsid w:val="00892005"/>
    <w:rsid w:val="0089294D"/>
    <w:rsid w:val="00892B48"/>
    <w:rsid w:val="00892BB6"/>
    <w:rsid w:val="00893C04"/>
    <w:rsid w:val="00894EFC"/>
    <w:rsid w:val="008953AE"/>
    <w:rsid w:val="00895618"/>
    <w:rsid w:val="0089569C"/>
    <w:rsid w:val="008958A2"/>
    <w:rsid w:val="00897458"/>
    <w:rsid w:val="0089796C"/>
    <w:rsid w:val="00897D4D"/>
    <w:rsid w:val="008A07F7"/>
    <w:rsid w:val="008A30B5"/>
    <w:rsid w:val="008A381B"/>
    <w:rsid w:val="008A3D51"/>
    <w:rsid w:val="008A49F9"/>
    <w:rsid w:val="008A503E"/>
    <w:rsid w:val="008A50D2"/>
    <w:rsid w:val="008A5CF9"/>
    <w:rsid w:val="008A627C"/>
    <w:rsid w:val="008A6670"/>
    <w:rsid w:val="008A7869"/>
    <w:rsid w:val="008B0080"/>
    <w:rsid w:val="008B0652"/>
    <w:rsid w:val="008B0841"/>
    <w:rsid w:val="008B1F90"/>
    <w:rsid w:val="008B2334"/>
    <w:rsid w:val="008B249F"/>
    <w:rsid w:val="008B2EF3"/>
    <w:rsid w:val="008B33F2"/>
    <w:rsid w:val="008B3A83"/>
    <w:rsid w:val="008B42E1"/>
    <w:rsid w:val="008B4399"/>
    <w:rsid w:val="008B4A8E"/>
    <w:rsid w:val="008B516E"/>
    <w:rsid w:val="008B7126"/>
    <w:rsid w:val="008B738E"/>
    <w:rsid w:val="008B7CB0"/>
    <w:rsid w:val="008C0058"/>
    <w:rsid w:val="008C013C"/>
    <w:rsid w:val="008C0EBF"/>
    <w:rsid w:val="008C1D66"/>
    <w:rsid w:val="008C3030"/>
    <w:rsid w:val="008C3D70"/>
    <w:rsid w:val="008C3EC2"/>
    <w:rsid w:val="008C46B5"/>
    <w:rsid w:val="008C627E"/>
    <w:rsid w:val="008C682C"/>
    <w:rsid w:val="008C6E95"/>
    <w:rsid w:val="008D0882"/>
    <w:rsid w:val="008D1588"/>
    <w:rsid w:val="008D1A02"/>
    <w:rsid w:val="008D1F35"/>
    <w:rsid w:val="008D2285"/>
    <w:rsid w:val="008D2FC5"/>
    <w:rsid w:val="008D3E7C"/>
    <w:rsid w:val="008D415D"/>
    <w:rsid w:val="008D483E"/>
    <w:rsid w:val="008D7989"/>
    <w:rsid w:val="008E1AAD"/>
    <w:rsid w:val="008E1CF0"/>
    <w:rsid w:val="008E326B"/>
    <w:rsid w:val="008E35A7"/>
    <w:rsid w:val="008E4156"/>
    <w:rsid w:val="008E4D41"/>
    <w:rsid w:val="008E50C9"/>
    <w:rsid w:val="008E5B61"/>
    <w:rsid w:val="008E5D5A"/>
    <w:rsid w:val="008E64A7"/>
    <w:rsid w:val="008E64AA"/>
    <w:rsid w:val="008F244E"/>
    <w:rsid w:val="008F4463"/>
    <w:rsid w:val="008F506E"/>
    <w:rsid w:val="008F53D5"/>
    <w:rsid w:val="008F54E7"/>
    <w:rsid w:val="008F55D3"/>
    <w:rsid w:val="008F6C16"/>
    <w:rsid w:val="008F78BC"/>
    <w:rsid w:val="008F7B58"/>
    <w:rsid w:val="009014E7"/>
    <w:rsid w:val="00901DEF"/>
    <w:rsid w:val="00903143"/>
    <w:rsid w:val="00903D6E"/>
    <w:rsid w:val="00903DC9"/>
    <w:rsid w:val="00904373"/>
    <w:rsid w:val="009045E1"/>
    <w:rsid w:val="009048F1"/>
    <w:rsid w:val="00904B8E"/>
    <w:rsid w:val="009063D5"/>
    <w:rsid w:val="00906B0A"/>
    <w:rsid w:val="00906FC9"/>
    <w:rsid w:val="00907BD4"/>
    <w:rsid w:val="00907EA3"/>
    <w:rsid w:val="00910516"/>
    <w:rsid w:val="009111A5"/>
    <w:rsid w:val="009111F1"/>
    <w:rsid w:val="00912429"/>
    <w:rsid w:val="0091278B"/>
    <w:rsid w:val="009135D5"/>
    <w:rsid w:val="009136AC"/>
    <w:rsid w:val="00913944"/>
    <w:rsid w:val="00913B14"/>
    <w:rsid w:val="009148B7"/>
    <w:rsid w:val="009150DE"/>
    <w:rsid w:val="0091568A"/>
    <w:rsid w:val="00915950"/>
    <w:rsid w:val="0091638D"/>
    <w:rsid w:val="00916974"/>
    <w:rsid w:val="0091776F"/>
    <w:rsid w:val="00920121"/>
    <w:rsid w:val="0092085F"/>
    <w:rsid w:val="009208DF"/>
    <w:rsid w:val="00921712"/>
    <w:rsid w:val="00921714"/>
    <w:rsid w:val="00922175"/>
    <w:rsid w:val="009233AF"/>
    <w:rsid w:val="009240BA"/>
    <w:rsid w:val="0092439D"/>
    <w:rsid w:val="009256EA"/>
    <w:rsid w:val="00925A03"/>
    <w:rsid w:val="009268C3"/>
    <w:rsid w:val="00927B08"/>
    <w:rsid w:val="009303D9"/>
    <w:rsid w:val="009309E8"/>
    <w:rsid w:val="00930E59"/>
    <w:rsid w:val="00931FDE"/>
    <w:rsid w:val="00933614"/>
    <w:rsid w:val="00933C21"/>
    <w:rsid w:val="00935DBB"/>
    <w:rsid w:val="00936468"/>
    <w:rsid w:val="009366EA"/>
    <w:rsid w:val="009369A8"/>
    <w:rsid w:val="00936A4E"/>
    <w:rsid w:val="00936BF1"/>
    <w:rsid w:val="00936D2A"/>
    <w:rsid w:val="009371F5"/>
    <w:rsid w:val="0093791E"/>
    <w:rsid w:val="00937F72"/>
    <w:rsid w:val="00937FB7"/>
    <w:rsid w:val="00940309"/>
    <w:rsid w:val="00940610"/>
    <w:rsid w:val="00940F43"/>
    <w:rsid w:val="009419A6"/>
    <w:rsid w:val="00941A40"/>
    <w:rsid w:val="00942051"/>
    <w:rsid w:val="00942E45"/>
    <w:rsid w:val="00943088"/>
    <w:rsid w:val="00943BC4"/>
    <w:rsid w:val="00945CEE"/>
    <w:rsid w:val="009460C1"/>
    <w:rsid w:val="00946167"/>
    <w:rsid w:val="00946681"/>
    <w:rsid w:val="00947203"/>
    <w:rsid w:val="0094749C"/>
    <w:rsid w:val="0094789D"/>
    <w:rsid w:val="00950475"/>
    <w:rsid w:val="0095144E"/>
    <w:rsid w:val="009519AA"/>
    <w:rsid w:val="00951DD0"/>
    <w:rsid w:val="009523EA"/>
    <w:rsid w:val="009523FA"/>
    <w:rsid w:val="009532B1"/>
    <w:rsid w:val="0095371A"/>
    <w:rsid w:val="00954808"/>
    <w:rsid w:val="00957248"/>
    <w:rsid w:val="00957958"/>
    <w:rsid w:val="009600DA"/>
    <w:rsid w:val="00960919"/>
    <w:rsid w:val="00961068"/>
    <w:rsid w:val="00961EFE"/>
    <w:rsid w:val="00962290"/>
    <w:rsid w:val="00962369"/>
    <w:rsid w:val="00962F3B"/>
    <w:rsid w:val="00964CBF"/>
    <w:rsid w:val="00965D3C"/>
    <w:rsid w:val="00970622"/>
    <w:rsid w:val="00970E2C"/>
    <w:rsid w:val="00971129"/>
    <w:rsid w:val="0097131C"/>
    <w:rsid w:val="00971CC6"/>
    <w:rsid w:val="00972728"/>
    <w:rsid w:val="0097285B"/>
    <w:rsid w:val="00972D8C"/>
    <w:rsid w:val="0097388D"/>
    <w:rsid w:val="00973F68"/>
    <w:rsid w:val="009740B7"/>
    <w:rsid w:val="00974164"/>
    <w:rsid w:val="0097488C"/>
    <w:rsid w:val="009749E2"/>
    <w:rsid w:val="00974AA8"/>
    <w:rsid w:val="0097514B"/>
    <w:rsid w:val="00975716"/>
    <w:rsid w:val="00975E31"/>
    <w:rsid w:val="0097742A"/>
    <w:rsid w:val="00977C73"/>
    <w:rsid w:val="009809A7"/>
    <w:rsid w:val="00980A68"/>
    <w:rsid w:val="00980D50"/>
    <w:rsid w:val="009813E9"/>
    <w:rsid w:val="0098208F"/>
    <w:rsid w:val="009821D0"/>
    <w:rsid w:val="00982551"/>
    <w:rsid w:val="00982580"/>
    <w:rsid w:val="009832EA"/>
    <w:rsid w:val="0098340B"/>
    <w:rsid w:val="0098360F"/>
    <w:rsid w:val="00983C2F"/>
    <w:rsid w:val="00983D96"/>
    <w:rsid w:val="0098483D"/>
    <w:rsid w:val="00984B61"/>
    <w:rsid w:val="0098512F"/>
    <w:rsid w:val="00985AE1"/>
    <w:rsid w:val="00985D37"/>
    <w:rsid w:val="009862F8"/>
    <w:rsid w:val="00986D20"/>
    <w:rsid w:val="00987B89"/>
    <w:rsid w:val="00987E85"/>
    <w:rsid w:val="00990D00"/>
    <w:rsid w:val="00991017"/>
    <w:rsid w:val="00991B9D"/>
    <w:rsid w:val="00991BF4"/>
    <w:rsid w:val="00996D85"/>
    <w:rsid w:val="009973CF"/>
    <w:rsid w:val="009977AC"/>
    <w:rsid w:val="00997CC4"/>
    <w:rsid w:val="00997D36"/>
    <w:rsid w:val="009A03C6"/>
    <w:rsid w:val="009A14B6"/>
    <w:rsid w:val="009A25CA"/>
    <w:rsid w:val="009A2CDB"/>
    <w:rsid w:val="009A35E7"/>
    <w:rsid w:val="009A3A0B"/>
    <w:rsid w:val="009A4550"/>
    <w:rsid w:val="009A479D"/>
    <w:rsid w:val="009A4E0C"/>
    <w:rsid w:val="009A5C41"/>
    <w:rsid w:val="009A5CEF"/>
    <w:rsid w:val="009A5E76"/>
    <w:rsid w:val="009A75E1"/>
    <w:rsid w:val="009B06FF"/>
    <w:rsid w:val="009B0ED5"/>
    <w:rsid w:val="009B1158"/>
    <w:rsid w:val="009B1687"/>
    <w:rsid w:val="009B1F51"/>
    <w:rsid w:val="009B3D15"/>
    <w:rsid w:val="009B509D"/>
    <w:rsid w:val="009B5689"/>
    <w:rsid w:val="009B6EB8"/>
    <w:rsid w:val="009B7EB2"/>
    <w:rsid w:val="009B7EEA"/>
    <w:rsid w:val="009C0BBE"/>
    <w:rsid w:val="009C19AA"/>
    <w:rsid w:val="009C1A0B"/>
    <w:rsid w:val="009C1E35"/>
    <w:rsid w:val="009C4AAF"/>
    <w:rsid w:val="009C4E9F"/>
    <w:rsid w:val="009C54DB"/>
    <w:rsid w:val="009C5898"/>
    <w:rsid w:val="009C66D6"/>
    <w:rsid w:val="009D0B19"/>
    <w:rsid w:val="009D1AA4"/>
    <w:rsid w:val="009D2901"/>
    <w:rsid w:val="009D2DB8"/>
    <w:rsid w:val="009D3119"/>
    <w:rsid w:val="009D41DF"/>
    <w:rsid w:val="009D59C1"/>
    <w:rsid w:val="009D6CA8"/>
    <w:rsid w:val="009D72C0"/>
    <w:rsid w:val="009D7FFB"/>
    <w:rsid w:val="009E023B"/>
    <w:rsid w:val="009E0370"/>
    <w:rsid w:val="009E0EC8"/>
    <w:rsid w:val="009E2B7D"/>
    <w:rsid w:val="009E347D"/>
    <w:rsid w:val="009E3827"/>
    <w:rsid w:val="009E3CA9"/>
    <w:rsid w:val="009E3CE6"/>
    <w:rsid w:val="009E4AAA"/>
    <w:rsid w:val="009E5818"/>
    <w:rsid w:val="009E5A73"/>
    <w:rsid w:val="009E5BC0"/>
    <w:rsid w:val="009E62C9"/>
    <w:rsid w:val="009E6550"/>
    <w:rsid w:val="009F20F0"/>
    <w:rsid w:val="009F221A"/>
    <w:rsid w:val="009F2319"/>
    <w:rsid w:val="009F2EE7"/>
    <w:rsid w:val="009F3474"/>
    <w:rsid w:val="009F4115"/>
    <w:rsid w:val="009F62B8"/>
    <w:rsid w:val="009F69BB"/>
    <w:rsid w:val="009F6D15"/>
    <w:rsid w:val="009F7CF2"/>
    <w:rsid w:val="00A00A9F"/>
    <w:rsid w:val="00A01140"/>
    <w:rsid w:val="00A01231"/>
    <w:rsid w:val="00A0126D"/>
    <w:rsid w:val="00A01F94"/>
    <w:rsid w:val="00A0230B"/>
    <w:rsid w:val="00A02B5D"/>
    <w:rsid w:val="00A038BB"/>
    <w:rsid w:val="00A03917"/>
    <w:rsid w:val="00A03999"/>
    <w:rsid w:val="00A03E12"/>
    <w:rsid w:val="00A045AC"/>
    <w:rsid w:val="00A050F7"/>
    <w:rsid w:val="00A0678D"/>
    <w:rsid w:val="00A06EFB"/>
    <w:rsid w:val="00A07207"/>
    <w:rsid w:val="00A07A51"/>
    <w:rsid w:val="00A102D6"/>
    <w:rsid w:val="00A111FF"/>
    <w:rsid w:val="00A12565"/>
    <w:rsid w:val="00A14EBC"/>
    <w:rsid w:val="00A15289"/>
    <w:rsid w:val="00A15B3B"/>
    <w:rsid w:val="00A15C71"/>
    <w:rsid w:val="00A16E2D"/>
    <w:rsid w:val="00A16F83"/>
    <w:rsid w:val="00A178C8"/>
    <w:rsid w:val="00A179CD"/>
    <w:rsid w:val="00A179D0"/>
    <w:rsid w:val="00A21785"/>
    <w:rsid w:val="00A21E36"/>
    <w:rsid w:val="00A2215C"/>
    <w:rsid w:val="00A2230C"/>
    <w:rsid w:val="00A22934"/>
    <w:rsid w:val="00A24A6B"/>
    <w:rsid w:val="00A24B08"/>
    <w:rsid w:val="00A24BFD"/>
    <w:rsid w:val="00A2579B"/>
    <w:rsid w:val="00A25D40"/>
    <w:rsid w:val="00A26997"/>
    <w:rsid w:val="00A2718B"/>
    <w:rsid w:val="00A27372"/>
    <w:rsid w:val="00A30BA9"/>
    <w:rsid w:val="00A3112D"/>
    <w:rsid w:val="00A31CBF"/>
    <w:rsid w:val="00A31DA8"/>
    <w:rsid w:val="00A31EDE"/>
    <w:rsid w:val="00A323CB"/>
    <w:rsid w:val="00A3308D"/>
    <w:rsid w:val="00A339E0"/>
    <w:rsid w:val="00A354DF"/>
    <w:rsid w:val="00A3578A"/>
    <w:rsid w:val="00A35E4C"/>
    <w:rsid w:val="00A364C8"/>
    <w:rsid w:val="00A41415"/>
    <w:rsid w:val="00A41F63"/>
    <w:rsid w:val="00A42CE9"/>
    <w:rsid w:val="00A43754"/>
    <w:rsid w:val="00A44B7A"/>
    <w:rsid w:val="00A44F12"/>
    <w:rsid w:val="00A453AB"/>
    <w:rsid w:val="00A46C3D"/>
    <w:rsid w:val="00A47211"/>
    <w:rsid w:val="00A47E07"/>
    <w:rsid w:val="00A5001A"/>
    <w:rsid w:val="00A50BEF"/>
    <w:rsid w:val="00A51763"/>
    <w:rsid w:val="00A51AF8"/>
    <w:rsid w:val="00A51C0E"/>
    <w:rsid w:val="00A52586"/>
    <w:rsid w:val="00A53B9A"/>
    <w:rsid w:val="00A540BA"/>
    <w:rsid w:val="00A554ED"/>
    <w:rsid w:val="00A5572E"/>
    <w:rsid w:val="00A56064"/>
    <w:rsid w:val="00A566B4"/>
    <w:rsid w:val="00A56FF4"/>
    <w:rsid w:val="00A57D1E"/>
    <w:rsid w:val="00A6080F"/>
    <w:rsid w:val="00A60888"/>
    <w:rsid w:val="00A62D0F"/>
    <w:rsid w:val="00A62F80"/>
    <w:rsid w:val="00A63E9D"/>
    <w:rsid w:val="00A6411F"/>
    <w:rsid w:val="00A6472B"/>
    <w:rsid w:val="00A6485B"/>
    <w:rsid w:val="00A649B9"/>
    <w:rsid w:val="00A65F71"/>
    <w:rsid w:val="00A668FA"/>
    <w:rsid w:val="00A673A2"/>
    <w:rsid w:val="00A679E0"/>
    <w:rsid w:val="00A705B3"/>
    <w:rsid w:val="00A7080C"/>
    <w:rsid w:val="00A70C1E"/>
    <w:rsid w:val="00A70E2F"/>
    <w:rsid w:val="00A71CC6"/>
    <w:rsid w:val="00A721B1"/>
    <w:rsid w:val="00A72426"/>
    <w:rsid w:val="00A72761"/>
    <w:rsid w:val="00A73C9F"/>
    <w:rsid w:val="00A743C8"/>
    <w:rsid w:val="00A74948"/>
    <w:rsid w:val="00A74B13"/>
    <w:rsid w:val="00A754CF"/>
    <w:rsid w:val="00A75A32"/>
    <w:rsid w:val="00A76428"/>
    <w:rsid w:val="00A7672F"/>
    <w:rsid w:val="00A76F88"/>
    <w:rsid w:val="00A77A91"/>
    <w:rsid w:val="00A77ADD"/>
    <w:rsid w:val="00A77F2E"/>
    <w:rsid w:val="00A80712"/>
    <w:rsid w:val="00A80DD4"/>
    <w:rsid w:val="00A80E2B"/>
    <w:rsid w:val="00A8122B"/>
    <w:rsid w:val="00A8200B"/>
    <w:rsid w:val="00A82C14"/>
    <w:rsid w:val="00A84417"/>
    <w:rsid w:val="00A8461E"/>
    <w:rsid w:val="00A84B85"/>
    <w:rsid w:val="00A879B9"/>
    <w:rsid w:val="00A907E2"/>
    <w:rsid w:val="00A9089B"/>
    <w:rsid w:val="00A90C41"/>
    <w:rsid w:val="00A911E3"/>
    <w:rsid w:val="00A9233B"/>
    <w:rsid w:val="00A92E97"/>
    <w:rsid w:val="00A95536"/>
    <w:rsid w:val="00A95DD1"/>
    <w:rsid w:val="00A977EE"/>
    <w:rsid w:val="00AA0B9D"/>
    <w:rsid w:val="00AA0C15"/>
    <w:rsid w:val="00AA0D39"/>
    <w:rsid w:val="00AA0FD9"/>
    <w:rsid w:val="00AA1E65"/>
    <w:rsid w:val="00AA2BA2"/>
    <w:rsid w:val="00AA3065"/>
    <w:rsid w:val="00AA4334"/>
    <w:rsid w:val="00AA50B4"/>
    <w:rsid w:val="00AA5324"/>
    <w:rsid w:val="00AA59C4"/>
    <w:rsid w:val="00AB0599"/>
    <w:rsid w:val="00AB06E3"/>
    <w:rsid w:val="00AB0919"/>
    <w:rsid w:val="00AB10D3"/>
    <w:rsid w:val="00AB1453"/>
    <w:rsid w:val="00AB1507"/>
    <w:rsid w:val="00AB15E8"/>
    <w:rsid w:val="00AB18A4"/>
    <w:rsid w:val="00AB1D16"/>
    <w:rsid w:val="00AB24CB"/>
    <w:rsid w:val="00AB2763"/>
    <w:rsid w:val="00AB2907"/>
    <w:rsid w:val="00AB326D"/>
    <w:rsid w:val="00AB3366"/>
    <w:rsid w:val="00AB38F7"/>
    <w:rsid w:val="00AB3A83"/>
    <w:rsid w:val="00AB3DA2"/>
    <w:rsid w:val="00AB516B"/>
    <w:rsid w:val="00AB52AA"/>
    <w:rsid w:val="00AB5D3D"/>
    <w:rsid w:val="00AB6169"/>
    <w:rsid w:val="00AB75BF"/>
    <w:rsid w:val="00AB79C6"/>
    <w:rsid w:val="00AB7DBC"/>
    <w:rsid w:val="00AC09D2"/>
    <w:rsid w:val="00AC0A66"/>
    <w:rsid w:val="00AC1729"/>
    <w:rsid w:val="00AC2232"/>
    <w:rsid w:val="00AC3B74"/>
    <w:rsid w:val="00AC3F49"/>
    <w:rsid w:val="00AC440A"/>
    <w:rsid w:val="00AC4D00"/>
    <w:rsid w:val="00AC607E"/>
    <w:rsid w:val="00AC619C"/>
    <w:rsid w:val="00AC6210"/>
    <w:rsid w:val="00AC69B3"/>
    <w:rsid w:val="00AC75CF"/>
    <w:rsid w:val="00AD07F8"/>
    <w:rsid w:val="00AD12A3"/>
    <w:rsid w:val="00AD18BE"/>
    <w:rsid w:val="00AD1D45"/>
    <w:rsid w:val="00AD2D5B"/>
    <w:rsid w:val="00AD391A"/>
    <w:rsid w:val="00AD3CC8"/>
    <w:rsid w:val="00AD470E"/>
    <w:rsid w:val="00AD4CC7"/>
    <w:rsid w:val="00AD4DA5"/>
    <w:rsid w:val="00AD5941"/>
    <w:rsid w:val="00AD62E9"/>
    <w:rsid w:val="00AD6ADB"/>
    <w:rsid w:val="00AE05ED"/>
    <w:rsid w:val="00AE10CC"/>
    <w:rsid w:val="00AE277F"/>
    <w:rsid w:val="00AE3078"/>
    <w:rsid w:val="00AE6B1F"/>
    <w:rsid w:val="00AE7542"/>
    <w:rsid w:val="00AF043D"/>
    <w:rsid w:val="00AF0D23"/>
    <w:rsid w:val="00AF1190"/>
    <w:rsid w:val="00AF1512"/>
    <w:rsid w:val="00AF161A"/>
    <w:rsid w:val="00AF1F8F"/>
    <w:rsid w:val="00AF317A"/>
    <w:rsid w:val="00AF34D7"/>
    <w:rsid w:val="00AF354A"/>
    <w:rsid w:val="00AF3E2C"/>
    <w:rsid w:val="00AF5694"/>
    <w:rsid w:val="00AF6D14"/>
    <w:rsid w:val="00AF7698"/>
    <w:rsid w:val="00B00C33"/>
    <w:rsid w:val="00B00D56"/>
    <w:rsid w:val="00B00EB0"/>
    <w:rsid w:val="00B01DAC"/>
    <w:rsid w:val="00B01E8B"/>
    <w:rsid w:val="00B02196"/>
    <w:rsid w:val="00B0304B"/>
    <w:rsid w:val="00B0343E"/>
    <w:rsid w:val="00B04B79"/>
    <w:rsid w:val="00B053D6"/>
    <w:rsid w:val="00B0575E"/>
    <w:rsid w:val="00B05D14"/>
    <w:rsid w:val="00B06E34"/>
    <w:rsid w:val="00B0754F"/>
    <w:rsid w:val="00B100B1"/>
    <w:rsid w:val="00B114E8"/>
    <w:rsid w:val="00B1175F"/>
    <w:rsid w:val="00B12269"/>
    <w:rsid w:val="00B129E1"/>
    <w:rsid w:val="00B13658"/>
    <w:rsid w:val="00B13A8A"/>
    <w:rsid w:val="00B13DD3"/>
    <w:rsid w:val="00B13F33"/>
    <w:rsid w:val="00B14AB1"/>
    <w:rsid w:val="00B14FA5"/>
    <w:rsid w:val="00B16EF0"/>
    <w:rsid w:val="00B21A2E"/>
    <w:rsid w:val="00B21C8E"/>
    <w:rsid w:val="00B21F86"/>
    <w:rsid w:val="00B2307D"/>
    <w:rsid w:val="00B23A42"/>
    <w:rsid w:val="00B23D36"/>
    <w:rsid w:val="00B24C33"/>
    <w:rsid w:val="00B24FCD"/>
    <w:rsid w:val="00B261DF"/>
    <w:rsid w:val="00B267F6"/>
    <w:rsid w:val="00B27F2D"/>
    <w:rsid w:val="00B3173A"/>
    <w:rsid w:val="00B32170"/>
    <w:rsid w:val="00B32D2D"/>
    <w:rsid w:val="00B33121"/>
    <w:rsid w:val="00B33793"/>
    <w:rsid w:val="00B3379C"/>
    <w:rsid w:val="00B361CC"/>
    <w:rsid w:val="00B365EF"/>
    <w:rsid w:val="00B40E0D"/>
    <w:rsid w:val="00B414E5"/>
    <w:rsid w:val="00B4213A"/>
    <w:rsid w:val="00B42C07"/>
    <w:rsid w:val="00B44832"/>
    <w:rsid w:val="00B45655"/>
    <w:rsid w:val="00B47AA2"/>
    <w:rsid w:val="00B505A8"/>
    <w:rsid w:val="00B51144"/>
    <w:rsid w:val="00B526BA"/>
    <w:rsid w:val="00B52BF7"/>
    <w:rsid w:val="00B53237"/>
    <w:rsid w:val="00B534B7"/>
    <w:rsid w:val="00B541DB"/>
    <w:rsid w:val="00B559F6"/>
    <w:rsid w:val="00B56A34"/>
    <w:rsid w:val="00B575E1"/>
    <w:rsid w:val="00B57A5A"/>
    <w:rsid w:val="00B60BAB"/>
    <w:rsid w:val="00B611A9"/>
    <w:rsid w:val="00B614D8"/>
    <w:rsid w:val="00B6166D"/>
    <w:rsid w:val="00B61CD0"/>
    <w:rsid w:val="00B62586"/>
    <w:rsid w:val="00B6301C"/>
    <w:rsid w:val="00B6303E"/>
    <w:rsid w:val="00B63AC9"/>
    <w:rsid w:val="00B63BE1"/>
    <w:rsid w:val="00B63DE0"/>
    <w:rsid w:val="00B64B49"/>
    <w:rsid w:val="00B65379"/>
    <w:rsid w:val="00B67BBF"/>
    <w:rsid w:val="00B70019"/>
    <w:rsid w:val="00B703EF"/>
    <w:rsid w:val="00B7184A"/>
    <w:rsid w:val="00B71E3C"/>
    <w:rsid w:val="00B7319E"/>
    <w:rsid w:val="00B73463"/>
    <w:rsid w:val="00B73BAB"/>
    <w:rsid w:val="00B73ED7"/>
    <w:rsid w:val="00B74090"/>
    <w:rsid w:val="00B74312"/>
    <w:rsid w:val="00B74848"/>
    <w:rsid w:val="00B75282"/>
    <w:rsid w:val="00B7587F"/>
    <w:rsid w:val="00B759B6"/>
    <w:rsid w:val="00B75B0A"/>
    <w:rsid w:val="00B75FCB"/>
    <w:rsid w:val="00B76017"/>
    <w:rsid w:val="00B7700F"/>
    <w:rsid w:val="00B77BA9"/>
    <w:rsid w:val="00B80641"/>
    <w:rsid w:val="00B824F4"/>
    <w:rsid w:val="00B82596"/>
    <w:rsid w:val="00B8276F"/>
    <w:rsid w:val="00B841E0"/>
    <w:rsid w:val="00B84B3A"/>
    <w:rsid w:val="00B84C4D"/>
    <w:rsid w:val="00B85DE5"/>
    <w:rsid w:val="00B868B9"/>
    <w:rsid w:val="00B86FD7"/>
    <w:rsid w:val="00B87077"/>
    <w:rsid w:val="00B872D3"/>
    <w:rsid w:val="00B90130"/>
    <w:rsid w:val="00B91081"/>
    <w:rsid w:val="00B91808"/>
    <w:rsid w:val="00B91C86"/>
    <w:rsid w:val="00B91C96"/>
    <w:rsid w:val="00B926F4"/>
    <w:rsid w:val="00B92CAF"/>
    <w:rsid w:val="00B9343B"/>
    <w:rsid w:val="00B94C76"/>
    <w:rsid w:val="00B95563"/>
    <w:rsid w:val="00B9620A"/>
    <w:rsid w:val="00B9699E"/>
    <w:rsid w:val="00B97508"/>
    <w:rsid w:val="00BA09D9"/>
    <w:rsid w:val="00BA1CC9"/>
    <w:rsid w:val="00BA2967"/>
    <w:rsid w:val="00BA2D15"/>
    <w:rsid w:val="00BA324A"/>
    <w:rsid w:val="00BA33B5"/>
    <w:rsid w:val="00BA36F5"/>
    <w:rsid w:val="00BA37AC"/>
    <w:rsid w:val="00BA380A"/>
    <w:rsid w:val="00BA3B30"/>
    <w:rsid w:val="00BA41DC"/>
    <w:rsid w:val="00BA5BE5"/>
    <w:rsid w:val="00BA5DD1"/>
    <w:rsid w:val="00BA7449"/>
    <w:rsid w:val="00BA7916"/>
    <w:rsid w:val="00BA7A36"/>
    <w:rsid w:val="00BA7D83"/>
    <w:rsid w:val="00BB0259"/>
    <w:rsid w:val="00BB03AA"/>
    <w:rsid w:val="00BB09BF"/>
    <w:rsid w:val="00BB1493"/>
    <w:rsid w:val="00BB1B90"/>
    <w:rsid w:val="00BB1E75"/>
    <w:rsid w:val="00BB20FC"/>
    <w:rsid w:val="00BB41C9"/>
    <w:rsid w:val="00BB499B"/>
    <w:rsid w:val="00BB576E"/>
    <w:rsid w:val="00BB5891"/>
    <w:rsid w:val="00BB5B5A"/>
    <w:rsid w:val="00BB5EDD"/>
    <w:rsid w:val="00BB6AFE"/>
    <w:rsid w:val="00BC08C4"/>
    <w:rsid w:val="00BC09FA"/>
    <w:rsid w:val="00BC114B"/>
    <w:rsid w:val="00BC1996"/>
    <w:rsid w:val="00BC378F"/>
    <w:rsid w:val="00BC37A1"/>
    <w:rsid w:val="00BC5A93"/>
    <w:rsid w:val="00BC6E11"/>
    <w:rsid w:val="00BC71F8"/>
    <w:rsid w:val="00BD0E19"/>
    <w:rsid w:val="00BD167A"/>
    <w:rsid w:val="00BD3723"/>
    <w:rsid w:val="00BD3FB1"/>
    <w:rsid w:val="00BD43F0"/>
    <w:rsid w:val="00BD4ED0"/>
    <w:rsid w:val="00BD56F9"/>
    <w:rsid w:val="00BD7242"/>
    <w:rsid w:val="00BE029C"/>
    <w:rsid w:val="00BE15AB"/>
    <w:rsid w:val="00BE24F3"/>
    <w:rsid w:val="00BE59FA"/>
    <w:rsid w:val="00BE6668"/>
    <w:rsid w:val="00BE668F"/>
    <w:rsid w:val="00BE6CD2"/>
    <w:rsid w:val="00BF118F"/>
    <w:rsid w:val="00BF1A7E"/>
    <w:rsid w:val="00BF1E91"/>
    <w:rsid w:val="00BF2FA5"/>
    <w:rsid w:val="00BF4528"/>
    <w:rsid w:val="00BF4601"/>
    <w:rsid w:val="00BF54EC"/>
    <w:rsid w:val="00BF6007"/>
    <w:rsid w:val="00BF6404"/>
    <w:rsid w:val="00BF6FCE"/>
    <w:rsid w:val="00BF7059"/>
    <w:rsid w:val="00C02AB4"/>
    <w:rsid w:val="00C03F8C"/>
    <w:rsid w:val="00C043A6"/>
    <w:rsid w:val="00C0503E"/>
    <w:rsid w:val="00C05165"/>
    <w:rsid w:val="00C058A5"/>
    <w:rsid w:val="00C07A8A"/>
    <w:rsid w:val="00C10860"/>
    <w:rsid w:val="00C127C1"/>
    <w:rsid w:val="00C12810"/>
    <w:rsid w:val="00C13F3F"/>
    <w:rsid w:val="00C15AAD"/>
    <w:rsid w:val="00C16852"/>
    <w:rsid w:val="00C16D6C"/>
    <w:rsid w:val="00C16E3B"/>
    <w:rsid w:val="00C179E8"/>
    <w:rsid w:val="00C2028A"/>
    <w:rsid w:val="00C20427"/>
    <w:rsid w:val="00C20438"/>
    <w:rsid w:val="00C20D6C"/>
    <w:rsid w:val="00C21315"/>
    <w:rsid w:val="00C21753"/>
    <w:rsid w:val="00C21ED6"/>
    <w:rsid w:val="00C23833"/>
    <w:rsid w:val="00C238BF"/>
    <w:rsid w:val="00C241E4"/>
    <w:rsid w:val="00C241E8"/>
    <w:rsid w:val="00C249A6"/>
    <w:rsid w:val="00C25308"/>
    <w:rsid w:val="00C2543B"/>
    <w:rsid w:val="00C25B83"/>
    <w:rsid w:val="00C25C69"/>
    <w:rsid w:val="00C25E90"/>
    <w:rsid w:val="00C26C20"/>
    <w:rsid w:val="00C26C4C"/>
    <w:rsid w:val="00C26C60"/>
    <w:rsid w:val="00C270D1"/>
    <w:rsid w:val="00C278ED"/>
    <w:rsid w:val="00C27F11"/>
    <w:rsid w:val="00C301E1"/>
    <w:rsid w:val="00C30A15"/>
    <w:rsid w:val="00C30A55"/>
    <w:rsid w:val="00C30A65"/>
    <w:rsid w:val="00C30D3B"/>
    <w:rsid w:val="00C347D0"/>
    <w:rsid w:val="00C347FF"/>
    <w:rsid w:val="00C35123"/>
    <w:rsid w:val="00C36982"/>
    <w:rsid w:val="00C36C34"/>
    <w:rsid w:val="00C375F1"/>
    <w:rsid w:val="00C37643"/>
    <w:rsid w:val="00C3769B"/>
    <w:rsid w:val="00C376B3"/>
    <w:rsid w:val="00C37A2D"/>
    <w:rsid w:val="00C37DB8"/>
    <w:rsid w:val="00C40220"/>
    <w:rsid w:val="00C40599"/>
    <w:rsid w:val="00C41874"/>
    <w:rsid w:val="00C42A0B"/>
    <w:rsid w:val="00C42ABA"/>
    <w:rsid w:val="00C43208"/>
    <w:rsid w:val="00C45F7A"/>
    <w:rsid w:val="00C46146"/>
    <w:rsid w:val="00C46B55"/>
    <w:rsid w:val="00C51311"/>
    <w:rsid w:val="00C53149"/>
    <w:rsid w:val="00C53D19"/>
    <w:rsid w:val="00C5598D"/>
    <w:rsid w:val="00C605FF"/>
    <w:rsid w:val="00C607A1"/>
    <w:rsid w:val="00C6143A"/>
    <w:rsid w:val="00C61A49"/>
    <w:rsid w:val="00C61A70"/>
    <w:rsid w:val="00C622F8"/>
    <w:rsid w:val="00C630E9"/>
    <w:rsid w:val="00C63704"/>
    <w:rsid w:val="00C652D6"/>
    <w:rsid w:val="00C65A3F"/>
    <w:rsid w:val="00C65D81"/>
    <w:rsid w:val="00C66349"/>
    <w:rsid w:val="00C674A4"/>
    <w:rsid w:val="00C70248"/>
    <w:rsid w:val="00C702D7"/>
    <w:rsid w:val="00C711FF"/>
    <w:rsid w:val="00C71C75"/>
    <w:rsid w:val="00C722C4"/>
    <w:rsid w:val="00C72D2E"/>
    <w:rsid w:val="00C7314F"/>
    <w:rsid w:val="00C767D5"/>
    <w:rsid w:val="00C76D81"/>
    <w:rsid w:val="00C773C8"/>
    <w:rsid w:val="00C77F55"/>
    <w:rsid w:val="00C800B4"/>
    <w:rsid w:val="00C80224"/>
    <w:rsid w:val="00C83A4C"/>
    <w:rsid w:val="00C841BB"/>
    <w:rsid w:val="00C84720"/>
    <w:rsid w:val="00C85CDF"/>
    <w:rsid w:val="00C85E1E"/>
    <w:rsid w:val="00C85EB3"/>
    <w:rsid w:val="00C85FE8"/>
    <w:rsid w:val="00C864D6"/>
    <w:rsid w:val="00C8758B"/>
    <w:rsid w:val="00C909B0"/>
    <w:rsid w:val="00C90E4A"/>
    <w:rsid w:val="00C90F6E"/>
    <w:rsid w:val="00C9138F"/>
    <w:rsid w:val="00C916E6"/>
    <w:rsid w:val="00C924C4"/>
    <w:rsid w:val="00C93E26"/>
    <w:rsid w:val="00C959AE"/>
    <w:rsid w:val="00C95E1D"/>
    <w:rsid w:val="00C970AA"/>
    <w:rsid w:val="00C97ADF"/>
    <w:rsid w:val="00CA08C3"/>
    <w:rsid w:val="00CA0BE6"/>
    <w:rsid w:val="00CA12E4"/>
    <w:rsid w:val="00CA1F99"/>
    <w:rsid w:val="00CA228E"/>
    <w:rsid w:val="00CA2E4C"/>
    <w:rsid w:val="00CA2EDC"/>
    <w:rsid w:val="00CA3C9D"/>
    <w:rsid w:val="00CA5190"/>
    <w:rsid w:val="00CA58B0"/>
    <w:rsid w:val="00CA5ED8"/>
    <w:rsid w:val="00CA6607"/>
    <w:rsid w:val="00CA6905"/>
    <w:rsid w:val="00CB080E"/>
    <w:rsid w:val="00CB0981"/>
    <w:rsid w:val="00CB0CA4"/>
    <w:rsid w:val="00CB0E14"/>
    <w:rsid w:val="00CB21DB"/>
    <w:rsid w:val="00CB4448"/>
    <w:rsid w:val="00CB547F"/>
    <w:rsid w:val="00CB54DB"/>
    <w:rsid w:val="00CB571D"/>
    <w:rsid w:val="00CB58D6"/>
    <w:rsid w:val="00CB5AA2"/>
    <w:rsid w:val="00CB5FBD"/>
    <w:rsid w:val="00CB7D9C"/>
    <w:rsid w:val="00CC1DA7"/>
    <w:rsid w:val="00CC4737"/>
    <w:rsid w:val="00CC4FE4"/>
    <w:rsid w:val="00CC5B84"/>
    <w:rsid w:val="00CC5D66"/>
    <w:rsid w:val="00CC698E"/>
    <w:rsid w:val="00CC69F8"/>
    <w:rsid w:val="00CD08E1"/>
    <w:rsid w:val="00CD0EF6"/>
    <w:rsid w:val="00CD2DEC"/>
    <w:rsid w:val="00CD2F43"/>
    <w:rsid w:val="00CD3525"/>
    <w:rsid w:val="00CD47B6"/>
    <w:rsid w:val="00CD47E7"/>
    <w:rsid w:val="00CD50D9"/>
    <w:rsid w:val="00CD659D"/>
    <w:rsid w:val="00CD6868"/>
    <w:rsid w:val="00CD70E1"/>
    <w:rsid w:val="00CD788A"/>
    <w:rsid w:val="00CD7F50"/>
    <w:rsid w:val="00CE0378"/>
    <w:rsid w:val="00CE0575"/>
    <w:rsid w:val="00CE123B"/>
    <w:rsid w:val="00CE15DD"/>
    <w:rsid w:val="00CE25A6"/>
    <w:rsid w:val="00CE2C94"/>
    <w:rsid w:val="00CE3049"/>
    <w:rsid w:val="00CE310D"/>
    <w:rsid w:val="00CE57C9"/>
    <w:rsid w:val="00CE587D"/>
    <w:rsid w:val="00CE71B9"/>
    <w:rsid w:val="00CE7ADA"/>
    <w:rsid w:val="00CE7C64"/>
    <w:rsid w:val="00CF0106"/>
    <w:rsid w:val="00CF133F"/>
    <w:rsid w:val="00CF16D0"/>
    <w:rsid w:val="00CF1DF5"/>
    <w:rsid w:val="00CF2605"/>
    <w:rsid w:val="00CF2BAC"/>
    <w:rsid w:val="00CF3697"/>
    <w:rsid w:val="00CF594F"/>
    <w:rsid w:val="00CF659A"/>
    <w:rsid w:val="00CF6658"/>
    <w:rsid w:val="00D00B38"/>
    <w:rsid w:val="00D01663"/>
    <w:rsid w:val="00D016B6"/>
    <w:rsid w:val="00D01B49"/>
    <w:rsid w:val="00D021A2"/>
    <w:rsid w:val="00D03429"/>
    <w:rsid w:val="00D034BD"/>
    <w:rsid w:val="00D037B7"/>
    <w:rsid w:val="00D04108"/>
    <w:rsid w:val="00D04387"/>
    <w:rsid w:val="00D049C9"/>
    <w:rsid w:val="00D04A25"/>
    <w:rsid w:val="00D04A64"/>
    <w:rsid w:val="00D05724"/>
    <w:rsid w:val="00D059BB"/>
    <w:rsid w:val="00D05E9E"/>
    <w:rsid w:val="00D05EF7"/>
    <w:rsid w:val="00D05F50"/>
    <w:rsid w:val="00D06359"/>
    <w:rsid w:val="00D069FC"/>
    <w:rsid w:val="00D071F9"/>
    <w:rsid w:val="00D10092"/>
    <w:rsid w:val="00D10C03"/>
    <w:rsid w:val="00D120FC"/>
    <w:rsid w:val="00D1233D"/>
    <w:rsid w:val="00D12C76"/>
    <w:rsid w:val="00D13050"/>
    <w:rsid w:val="00D13E76"/>
    <w:rsid w:val="00D1434F"/>
    <w:rsid w:val="00D1505F"/>
    <w:rsid w:val="00D1533D"/>
    <w:rsid w:val="00D153BC"/>
    <w:rsid w:val="00D153D1"/>
    <w:rsid w:val="00D15DE8"/>
    <w:rsid w:val="00D16C4C"/>
    <w:rsid w:val="00D175A7"/>
    <w:rsid w:val="00D17843"/>
    <w:rsid w:val="00D223C6"/>
    <w:rsid w:val="00D226C1"/>
    <w:rsid w:val="00D228FF"/>
    <w:rsid w:val="00D23569"/>
    <w:rsid w:val="00D24D91"/>
    <w:rsid w:val="00D2573C"/>
    <w:rsid w:val="00D258E8"/>
    <w:rsid w:val="00D25E7B"/>
    <w:rsid w:val="00D25F3B"/>
    <w:rsid w:val="00D2774C"/>
    <w:rsid w:val="00D30607"/>
    <w:rsid w:val="00D306D4"/>
    <w:rsid w:val="00D30880"/>
    <w:rsid w:val="00D3114E"/>
    <w:rsid w:val="00D31AAB"/>
    <w:rsid w:val="00D32C00"/>
    <w:rsid w:val="00D3507C"/>
    <w:rsid w:val="00D35213"/>
    <w:rsid w:val="00D35DD4"/>
    <w:rsid w:val="00D3690A"/>
    <w:rsid w:val="00D3700C"/>
    <w:rsid w:val="00D372A4"/>
    <w:rsid w:val="00D408CF"/>
    <w:rsid w:val="00D40C7B"/>
    <w:rsid w:val="00D411C2"/>
    <w:rsid w:val="00D414D4"/>
    <w:rsid w:val="00D41567"/>
    <w:rsid w:val="00D429E8"/>
    <w:rsid w:val="00D4357C"/>
    <w:rsid w:val="00D4365C"/>
    <w:rsid w:val="00D43FBC"/>
    <w:rsid w:val="00D44C1C"/>
    <w:rsid w:val="00D455D2"/>
    <w:rsid w:val="00D47144"/>
    <w:rsid w:val="00D47167"/>
    <w:rsid w:val="00D50880"/>
    <w:rsid w:val="00D518BA"/>
    <w:rsid w:val="00D523F8"/>
    <w:rsid w:val="00D52DC0"/>
    <w:rsid w:val="00D53855"/>
    <w:rsid w:val="00D561E9"/>
    <w:rsid w:val="00D56F7F"/>
    <w:rsid w:val="00D576CC"/>
    <w:rsid w:val="00D57D26"/>
    <w:rsid w:val="00D60216"/>
    <w:rsid w:val="00D60828"/>
    <w:rsid w:val="00D611C5"/>
    <w:rsid w:val="00D613B2"/>
    <w:rsid w:val="00D61ADA"/>
    <w:rsid w:val="00D61F0C"/>
    <w:rsid w:val="00D630E7"/>
    <w:rsid w:val="00D639FB"/>
    <w:rsid w:val="00D63B76"/>
    <w:rsid w:val="00D647C9"/>
    <w:rsid w:val="00D65385"/>
    <w:rsid w:val="00D662DD"/>
    <w:rsid w:val="00D668A5"/>
    <w:rsid w:val="00D6699E"/>
    <w:rsid w:val="00D6710F"/>
    <w:rsid w:val="00D67C62"/>
    <w:rsid w:val="00D70AB4"/>
    <w:rsid w:val="00D70B4D"/>
    <w:rsid w:val="00D71683"/>
    <w:rsid w:val="00D73025"/>
    <w:rsid w:val="00D73DD0"/>
    <w:rsid w:val="00D744DA"/>
    <w:rsid w:val="00D74FD1"/>
    <w:rsid w:val="00D77148"/>
    <w:rsid w:val="00D775E3"/>
    <w:rsid w:val="00D7782A"/>
    <w:rsid w:val="00D82B55"/>
    <w:rsid w:val="00D837BC"/>
    <w:rsid w:val="00D84124"/>
    <w:rsid w:val="00D85301"/>
    <w:rsid w:val="00D85482"/>
    <w:rsid w:val="00D85865"/>
    <w:rsid w:val="00D85A4D"/>
    <w:rsid w:val="00D861A4"/>
    <w:rsid w:val="00D86B56"/>
    <w:rsid w:val="00D87C93"/>
    <w:rsid w:val="00D90217"/>
    <w:rsid w:val="00D908BA"/>
    <w:rsid w:val="00D91087"/>
    <w:rsid w:val="00D91418"/>
    <w:rsid w:val="00D9211F"/>
    <w:rsid w:val="00D93043"/>
    <w:rsid w:val="00D9381E"/>
    <w:rsid w:val="00D93A57"/>
    <w:rsid w:val="00D946F0"/>
    <w:rsid w:val="00D94BA3"/>
    <w:rsid w:val="00D94F5D"/>
    <w:rsid w:val="00D953CB"/>
    <w:rsid w:val="00D95562"/>
    <w:rsid w:val="00D95D81"/>
    <w:rsid w:val="00D96527"/>
    <w:rsid w:val="00D96DF4"/>
    <w:rsid w:val="00D978D2"/>
    <w:rsid w:val="00D97C4C"/>
    <w:rsid w:val="00DA0B5F"/>
    <w:rsid w:val="00DA10E9"/>
    <w:rsid w:val="00DA1E28"/>
    <w:rsid w:val="00DA2A07"/>
    <w:rsid w:val="00DA34D1"/>
    <w:rsid w:val="00DA3602"/>
    <w:rsid w:val="00DA3BA8"/>
    <w:rsid w:val="00DA44B8"/>
    <w:rsid w:val="00DA4574"/>
    <w:rsid w:val="00DA4790"/>
    <w:rsid w:val="00DA4BEF"/>
    <w:rsid w:val="00DA60F0"/>
    <w:rsid w:val="00DA6387"/>
    <w:rsid w:val="00DA68F0"/>
    <w:rsid w:val="00DA6EE5"/>
    <w:rsid w:val="00DB1928"/>
    <w:rsid w:val="00DB251E"/>
    <w:rsid w:val="00DB2A20"/>
    <w:rsid w:val="00DB31AA"/>
    <w:rsid w:val="00DB4614"/>
    <w:rsid w:val="00DB4F75"/>
    <w:rsid w:val="00DB532E"/>
    <w:rsid w:val="00DB580B"/>
    <w:rsid w:val="00DB5A15"/>
    <w:rsid w:val="00DB78FF"/>
    <w:rsid w:val="00DC0520"/>
    <w:rsid w:val="00DC0ED8"/>
    <w:rsid w:val="00DC215C"/>
    <w:rsid w:val="00DC3A55"/>
    <w:rsid w:val="00DC49C2"/>
    <w:rsid w:val="00DC4E54"/>
    <w:rsid w:val="00DC68A9"/>
    <w:rsid w:val="00DC71A8"/>
    <w:rsid w:val="00DC77E5"/>
    <w:rsid w:val="00DC7EE1"/>
    <w:rsid w:val="00DD03F7"/>
    <w:rsid w:val="00DD0449"/>
    <w:rsid w:val="00DD06F5"/>
    <w:rsid w:val="00DD0733"/>
    <w:rsid w:val="00DD239B"/>
    <w:rsid w:val="00DD3657"/>
    <w:rsid w:val="00DD5D4A"/>
    <w:rsid w:val="00DD60F9"/>
    <w:rsid w:val="00DD72C3"/>
    <w:rsid w:val="00DD78A7"/>
    <w:rsid w:val="00DE1EA5"/>
    <w:rsid w:val="00DE3036"/>
    <w:rsid w:val="00DE443D"/>
    <w:rsid w:val="00DE4CDE"/>
    <w:rsid w:val="00DE5BA3"/>
    <w:rsid w:val="00DE643C"/>
    <w:rsid w:val="00DF11A2"/>
    <w:rsid w:val="00DF1F03"/>
    <w:rsid w:val="00DF3B0A"/>
    <w:rsid w:val="00DF3E5C"/>
    <w:rsid w:val="00DF41AF"/>
    <w:rsid w:val="00DF4A5D"/>
    <w:rsid w:val="00DF56B4"/>
    <w:rsid w:val="00DF6399"/>
    <w:rsid w:val="00DF6DA0"/>
    <w:rsid w:val="00DF71FC"/>
    <w:rsid w:val="00DF7DEB"/>
    <w:rsid w:val="00E0027C"/>
    <w:rsid w:val="00E00B38"/>
    <w:rsid w:val="00E019F7"/>
    <w:rsid w:val="00E021F0"/>
    <w:rsid w:val="00E025E5"/>
    <w:rsid w:val="00E02F6C"/>
    <w:rsid w:val="00E035D9"/>
    <w:rsid w:val="00E05268"/>
    <w:rsid w:val="00E06057"/>
    <w:rsid w:val="00E06903"/>
    <w:rsid w:val="00E07311"/>
    <w:rsid w:val="00E077FC"/>
    <w:rsid w:val="00E10DD0"/>
    <w:rsid w:val="00E1131B"/>
    <w:rsid w:val="00E11435"/>
    <w:rsid w:val="00E1160E"/>
    <w:rsid w:val="00E11A4F"/>
    <w:rsid w:val="00E1423A"/>
    <w:rsid w:val="00E15F0A"/>
    <w:rsid w:val="00E17791"/>
    <w:rsid w:val="00E2054B"/>
    <w:rsid w:val="00E20786"/>
    <w:rsid w:val="00E22F9E"/>
    <w:rsid w:val="00E22FEE"/>
    <w:rsid w:val="00E2577B"/>
    <w:rsid w:val="00E2621E"/>
    <w:rsid w:val="00E270EB"/>
    <w:rsid w:val="00E27112"/>
    <w:rsid w:val="00E27374"/>
    <w:rsid w:val="00E305C1"/>
    <w:rsid w:val="00E30B46"/>
    <w:rsid w:val="00E31774"/>
    <w:rsid w:val="00E31A7C"/>
    <w:rsid w:val="00E32D49"/>
    <w:rsid w:val="00E33369"/>
    <w:rsid w:val="00E34772"/>
    <w:rsid w:val="00E34BFF"/>
    <w:rsid w:val="00E36DDA"/>
    <w:rsid w:val="00E37DB5"/>
    <w:rsid w:val="00E4184E"/>
    <w:rsid w:val="00E41EE5"/>
    <w:rsid w:val="00E42F4A"/>
    <w:rsid w:val="00E42F72"/>
    <w:rsid w:val="00E4519B"/>
    <w:rsid w:val="00E45893"/>
    <w:rsid w:val="00E45B4C"/>
    <w:rsid w:val="00E468F6"/>
    <w:rsid w:val="00E47143"/>
    <w:rsid w:val="00E476BE"/>
    <w:rsid w:val="00E47F9D"/>
    <w:rsid w:val="00E50F65"/>
    <w:rsid w:val="00E52CFC"/>
    <w:rsid w:val="00E52D04"/>
    <w:rsid w:val="00E52F27"/>
    <w:rsid w:val="00E53293"/>
    <w:rsid w:val="00E54874"/>
    <w:rsid w:val="00E54896"/>
    <w:rsid w:val="00E55097"/>
    <w:rsid w:val="00E558A5"/>
    <w:rsid w:val="00E56349"/>
    <w:rsid w:val="00E565F9"/>
    <w:rsid w:val="00E56E1F"/>
    <w:rsid w:val="00E5766F"/>
    <w:rsid w:val="00E57C91"/>
    <w:rsid w:val="00E6053C"/>
    <w:rsid w:val="00E60657"/>
    <w:rsid w:val="00E60B7E"/>
    <w:rsid w:val="00E61165"/>
    <w:rsid w:val="00E6174E"/>
    <w:rsid w:val="00E61EB4"/>
    <w:rsid w:val="00E62F97"/>
    <w:rsid w:val="00E65762"/>
    <w:rsid w:val="00E65A05"/>
    <w:rsid w:val="00E664B2"/>
    <w:rsid w:val="00E67971"/>
    <w:rsid w:val="00E70D0A"/>
    <w:rsid w:val="00E70DD5"/>
    <w:rsid w:val="00E71656"/>
    <w:rsid w:val="00E71BA5"/>
    <w:rsid w:val="00E71D92"/>
    <w:rsid w:val="00E72076"/>
    <w:rsid w:val="00E72866"/>
    <w:rsid w:val="00E74453"/>
    <w:rsid w:val="00E74CE3"/>
    <w:rsid w:val="00E763A7"/>
    <w:rsid w:val="00E77A27"/>
    <w:rsid w:val="00E77EEC"/>
    <w:rsid w:val="00E819D5"/>
    <w:rsid w:val="00E82729"/>
    <w:rsid w:val="00E83C58"/>
    <w:rsid w:val="00E84078"/>
    <w:rsid w:val="00E844CE"/>
    <w:rsid w:val="00E84DC8"/>
    <w:rsid w:val="00E84F18"/>
    <w:rsid w:val="00E8618F"/>
    <w:rsid w:val="00E86CF4"/>
    <w:rsid w:val="00E87619"/>
    <w:rsid w:val="00E912AE"/>
    <w:rsid w:val="00E916C8"/>
    <w:rsid w:val="00E91A4B"/>
    <w:rsid w:val="00E9258A"/>
    <w:rsid w:val="00E938B2"/>
    <w:rsid w:val="00E93A70"/>
    <w:rsid w:val="00E948D6"/>
    <w:rsid w:val="00E95D0A"/>
    <w:rsid w:val="00E95D29"/>
    <w:rsid w:val="00E961A4"/>
    <w:rsid w:val="00E96B1D"/>
    <w:rsid w:val="00E97DB8"/>
    <w:rsid w:val="00EA2C26"/>
    <w:rsid w:val="00EA351C"/>
    <w:rsid w:val="00EA3E84"/>
    <w:rsid w:val="00EA3E9F"/>
    <w:rsid w:val="00EA46FC"/>
    <w:rsid w:val="00EA47B8"/>
    <w:rsid w:val="00EA4933"/>
    <w:rsid w:val="00EA51DD"/>
    <w:rsid w:val="00EA65FA"/>
    <w:rsid w:val="00EA7032"/>
    <w:rsid w:val="00EB13EF"/>
    <w:rsid w:val="00EB2A85"/>
    <w:rsid w:val="00EB2AC5"/>
    <w:rsid w:val="00EB45E7"/>
    <w:rsid w:val="00EB542C"/>
    <w:rsid w:val="00EB5B7D"/>
    <w:rsid w:val="00EB666A"/>
    <w:rsid w:val="00EB696A"/>
    <w:rsid w:val="00EB71C9"/>
    <w:rsid w:val="00EC0453"/>
    <w:rsid w:val="00EC1507"/>
    <w:rsid w:val="00EC1590"/>
    <w:rsid w:val="00EC1668"/>
    <w:rsid w:val="00EC3708"/>
    <w:rsid w:val="00EC3CC5"/>
    <w:rsid w:val="00EC44DC"/>
    <w:rsid w:val="00EC4B5E"/>
    <w:rsid w:val="00EC5152"/>
    <w:rsid w:val="00EC709B"/>
    <w:rsid w:val="00EC756E"/>
    <w:rsid w:val="00EC7675"/>
    <w:rsid w:val="00ED027D"/>
    <w:rsid w:val="00ED1CF1"/>
    <w:rsid w:val="00ED2103"/>
    <w:rsid w:val="00ED216E"/>
    <w:rsid w:val="00ED2C56"/>
    <w:rsid w:val="00ED2D22"/>
    <w:rsid w:val="00ED32B2"/>
    <w:rsid w:val="00ED371E"/>
    <w:rsid w:val="00ED49AA"/>
    <w:rsid w:val="00ED4EAE"/>
    <w:rsid w:val="00ED624F"/>
    <w:rsid w:val="00ED6331"/>
    <w:rsid w:val="00ED758A"/>
    <w:rsid w:val="00ED7F25"/>
    <w:rsid w:val="00EE0B15"/>
    <w:rsid w:val="00EE1111"/>
    <w:rsid w:val="00EE1E2B"/>
    <w:rsid w:val="00EE25F2"/>
    <w:rsid w:val="00EE33FE"/>
    <w:rsid w:val="00EE3E1F"/>
    <w:rsid w:val="00EE4123"/>
    <w:rsid w:val="00EE4C4C"/>
    <w:rsid w:val="00EE65F1"/>
    <w:rsid w:val="00EE67E4"/>
    <w:rsid w:val="00EE6F2E"/>
    <w:rsid w:val="00EE777F"/>
    <w:rsid w:val="00EE79BF"/>
    <w:rsid w:val="00EF0A6E"/>
    <w:rsid w:val="00EF0E0B"/>
    <w:rsid w:val="00EF110F"/>
    <w:rsid w:val="00EF2080"/>
    <w:rsid w:val="00EF2180"/>
    <w:rsid w:val="00EF3171"/>
    <w:rsid w:val="00EF3D3A"/>
    <w:rsid w:val="00EF4A51"/>
    <w:rsid w:val="00EF4D70"/>
    <w:rsid w:val="00EF6A80"/>
    <w:rsid w:val="00EF6DB3"/>
    <w:rsid w:val="00EF7249"/>
    <w:rsid w:val="00EF79A4"/>
    <w:rsid w:val="00F00015"/>
    <w:rsid w:val="00F01979"/>
    <w:rsid w:val="00F025AC"/>
    <w:rsid w:val="00F027C3"/>
    <w:rsid w:val="00F027CB"/>
    <w:rsid w:val="00F02802"/>
    <w:rsid w:val="00F0296F"/>
    <w:rsid w:val="00F06A64"/>
    <w:rsid w:val="00F07EA9"/>
    <w:rsid w:val="00F1096E"/>
    <w:rsid w:val="00F11E26"/>
    <w:rsid w:val="00F12E25"/>
    <w:rsid w:val="00F12FEF"/>
    <w:rsid w:val="00F130D9"/>
    <w:rsid w:val="00F13537"/>
    <w:rsid w:val="00F14181"/>
    <w:rsid w:val="00F14950"/>
    <w:rsid w:val="00F14C98"/>
    <w:rsid w:val="00F14EA8"/>
    <w:rsid w:val="00F17D5B"/>
    <w:rsid w:val="00F20244"/>
    <w:rsid w:val="00F21155"/>
    <w:rsid w:val="00F212D2"/>
    <w:rsid w:val="00F22EE1"/>
    <w:rsid w:val="00F23468"/>
    <w:rsid w:val="00F23505"/>
    <w:rsid w:val="00F239AB"/>
    <w:rsid w:val="00F2547D"/>
    <w:rsid w:val="00F256EF"/>
    <w:rsid w:val="00F258EB"/>
    <w:rsid w:val="00F2598B"/>
    <w:rsid w:val="00F263B5"/>
    <w:rsid w:val="00F2663D"/>
    <w:rsid w:val="00F26F58"/>
    <w:rsid w:val="00F308C2"/>
    <w:rsid w:val="00F31076"/>
    <w:rsid w:val="00F326B5"/>
    <w:rsid w:val="00F32937"/>
    <w:rsid w:val="00F34D8C"/>
    <w:rsid w:val="00F35A05"/>
    <w:rsid w:val="00F36751"/>
    <w:rsid w:val="00F36D90"/>
    <w:rsid w:val="00F4010C"/>
    <w:rsid w:val="00F410F1"/>
    <w:rsid w:val="00F42051"/>
    <w:rsid w:val="00F423CD"/>
    <w:rsid w:val="00F44D5C"/>
    <w:rsid w:val="00F466F9"/>
    <w:rsid w:val="00F4693E"/>
    <w:rsid w:val="00F473C2"/>
    <w:rsid w:val="00F50958"/>
    <w:rsid w:val="00F50D55"/>
    <w:rsid w:val="00F52092"/>
    <w:rsid w:val="00F52368"/>
    <w:rsid w:val="00F54332"/>
    <w:rsid w:val="00F551C9"/>
    <w:rsid w:val="00F57184"/>
    <w:rsid w:val="00F57DEF"/>
    <w:rsid w:val="00F607E2"/>
    <w:rsid w:val="00F6207F"/>
    <w:rsid w:val="00F62247"/>
    <w:rsid w:val="00F62287"/>
    <w:rsid w:val="00F63EB3"/>
    <w:rsid w:val="00F64779"/>
    <w:rsid w:val="00F6554A"/>
    <w:rsid w:val="00F65B42"/>
    <w:rsid w:val="00F65EE2"/>
    <w:rsid w:val="00F6687E"/>
    <w:rsid w:val="00F7057F"/>
    <w:rsid w:val="00F70C34"/>
    <w:rsid w:val="00F71F47"/>
    <w:rsid w:val="00F7238E"/>
    <w:rsid w:val="00F727C6"/>
    <w:rsid w:val="00F7325B"/>
    <w:rsid w:val="00F73B6D"/>
    <w:rsid w:val="00F7406E"/>
    <w:rsid w:val="00F74643"/>
    <w:rsid w:val="00F74774"/>
    <w:rsid w:val="00F75493"/>
    <w:rsid w:val="00F75EE5"/>
    <w:rsid w:val="00F77C08"/>
    <w:rsid w:val="00F80410"/>
    <w:rsid w:val="00F8132A"/>
    <w:rsid w:val="00F82B92"/>
    <w:rsid w:val="00F84346"/>
    <w:rsid w:val="00F84742"/>
    <w:rsid w:val="00F84769"/>
    <w:rsid w:val="00F84FB6"/>
    <w:rsid w:val="00F860B7"/>
    <w:rsid w:val="00F87CF1"/>
    <w:rsid w:val="00F90561"/>
    <w:rsid w:val="00F94128"/>
    <w:rsid w:val="00F9416A"/>
    <w:rsid w:val="00F94EB6"/>
    <w:rsid w:val="00F9532A"/>
    <w:rsid w:val="00F95FC8"/>
    <w:rsid w:val="00F97024"/>
    <w:rsid w:val="00F97E5F"/>
    <w:rsid w:val="00FA0464"/>
    <w:rsid w:val="00FA13E7"/>
    <w:rsid w:val="00FA1467"/>
    <w:rsid w:val="00FA2B23"/>
    <w:rsid w:val="00FA345B"/>
    <w:rsid w:val="00FA3E72"/>
    <w:rsid w:val="00FA44A9"/>
    <w:rsid w:val="00FA47E4"/>
    <w:rsid w:val="00FA7206"/>
    <w:rsid w:val="00FA776D"/>
    <w:rsid w:val="00FA7A7A"/>
    <w:rsid w:val="00FA7B53"/>
    <w:rsid w:val="00FB1216"/>
    <w:rsid w:val="00FB2D0E"/>
    <w:rsid w:val="00FB32E6"/>
    <w:rsid w:val="00FB4285"/>
    <w:rsid w:val="00FB6344"/>
    <w:rsid w:val="00FB6C6B"/>
    <w:rsid w:val="00FB7E71"/>
    <w:rsid w:val="00FB7E83"/>
    <w:rsid w:val="00FC00B7"/>
    <w:rsid w:val="00FC080F"/>
    <w:rsid w:val="00FC3D8B"/>
    <w:rsid w:val="00FC4812"/>
    <w:rsid w:val="00FC4C72"/>
    <w:rsid w:val="00FC4F72"/>
    <w:rsid w:val="00FC5331"/>
    <w:rsid w:val="00FC6902"/>
    <w:rsid w:val="00FC7747"/>
    <w:rsid w:val="00FC7778"/>
    <w:rsid w:val="00FD00FF"/>
    <w:rsid w:val="00FD24FD"/>
    <w:rsid w:val="00FD2D41"/>
    <w:rsid w:val="00FD2EDB"/>
    <w:rsid w:val="00FD376B"/>
    <w:rsid w:val="00FD43DB"/>
    <w:rsid w:val="00FD4EE4"/>
    <w:rsid w:val="00FD510F"/>
    <w:rsid w:val="00FD5C56"/>
    <w:rsid w:val="00FD72B9"/>
    <w:rsid w:val="00FE0EAA"/>
    <w:rsid w:val="00FE178B"/>
    <w:rsid w:val="00FE1B9B"/>
    <w:rsid w:val="00FE23C2"/>
    <w:rsid w:val="00FE3FD4"/>
    <w:rsid w:val="00FE41A8"/>
    <w:rsid w:val="00FE43CB"/>
    <w:rsid w:val="00FE4747"/>
    <w:rsid w:val="00FE4771"/>
    <w:rsid w:val="00FE48B7"/>
    <w:rsid w:val="00FE6313"/>
    <w:rsid w:val="00FE672D"/>
    <w:rsid w:val="00FE7203"/>
    <w:rsid w:val="00FF0F67"/>
    <w:rsid w:val="00FF1690"/>
    <w:rsid w:val="00FF1BA0"/>
    <w:rsid w:val="00FF2AE4"/>
    <w:rsid w:val="00FF3009"/>
    <w:rsid w:val="00FF3994"/>
    <w:rsid w:val="00FF3F26"/>
    <w:rsid w:val="00FF42DD"/>
    <w:rsid w:val="00FF476F"/>
    <w:rsid w:val="00FF4F2D"/>
    <w:rsid w:val="00FF5D55"/>
    <w:rsid w:val="00FF72BC"/>
    <w:rsid w:val="01D9AB72"/>
    <w:rsid w:val="04ACF276"/>
    <w:rsid w:val="05394EF6"/>
    <w:rsid w:val="07C85E09"/>
    <w:rsid w:val="07CCB17F"/>
    <w:rsid w:val="089EE531"/>
    <w:rsid w:val="09148FD1"/>
    <w:rsid w:val="09EC5F13"/>
    <w:rsid w:val="0A6DE75B"/>
    <w:rsid w:val="0A82E22C"/>
    <w:rsid w:val="0C2292F6"/>
    <w:rsid w:val="0D77B5C6"/>
    <w:rsid w:val="0FE21372"/>
    <w:rsid w:val="100B19BF"/>
    <w:rsid w:val="11561315"/>
    <w:rsid w:val="115EA78A"/>
    <w:rsid w:val="11AC2D36"/>
    <w:rsid w:val="12CC9A82"/>
    <w:rsid w:val="134307A0"/>
    <w:rsid w:val="151F3814"/>
    <w:rsid w:val="15393877"/>
    <w:rsid w:val="17811D19"/>
    <w:rsid w:val="185DAB26"/>
    <w:rsid w:val="18D686A2"/>
    <w:rsid w:val="193E6014"/>
    <w:rsid w:val="19B58F4A"/>
    <w:rsid w:val="1A791685"/>
    <w:rsid w:val="1AF5563E"/>
    <w:rsid w:val="1BF70951"/>
    <w:rsid w:val="1C19614E"/>
    <w:rsid w:val="1F75BDBA"/>
    <w:rsid w:val="245B79D3"/>
    <w:rsid w:val="24ABB6A9"/>
    <w:rsid w:val="25C263E2"/>
    <w:rsid w:val="27A108C0"/>
    <w:rsid w:val="27BA6749"/>
    <w:rsid w:val="28753400"/>
    <w:rsid w:val="29514261"/>
    <w:rsid w:val="2B829F1C"/>
    <w:rsid w:val="2C8291B5"/>
    <w:rsid w:val="2DE086D0"/>
    <w:rsid w:val="2E4051DC"/>
    <w:rsid w:val="2E617767"/>
    <w:rsid w:val="306CBB5C"/>
    <w:rsid w:val="30F64201"/>
    <w:rsid w:val="31C0FFBA"/>
    <w:rsid w:val="34917D85"/>
    <w:rsid w:val="35A246DA"/>
    <w:rsid w:val="35CC2365"/>
    <w:rsid w:val="36954681"/>
    <w:rsid w:val="3A42757C"/>
    <w:rsid w:val="3C28038F"/>
    <w:rsid w:val="3D2FF8E6"/>
    <w:rsid w:val="411A109B"/>
    <w:rsid w:val="4341B36D"/>
    <w:rsid w:val="442AF75A"/>
    <w:rsid w:val="442E92D0"/>
    <w:rsid w:val="4447F62E"/>
    <w:rsid w:val="4461E879"/>
    <w:rsid w:val="460291CA"/>
    <w:rsid w:val="4607A6F1"/>
    <w:rsid w:val="470A153A"/>
    <w:rsid w:val="4CB5A1C4"/>
    <w:rsid w:val="4ECCCA38"/>
    <w:rsid w:val="4FD9A515"/>
    <w:rsid w:val="51C162C9"/>
    <w:rsid w:val="53E57419"/>
    <w:rsid w:val="54B22786"/>
    <w:rsid w:val="5520209C"/>
    <w:rsid w:val="557CAB06"/>
    <w:rsid w:val="55E98F48"/>
    <w:rsid w:val="56DFEC3F"/>
    <w:rsid w:val="570D89F1"/>
    <w:rsid w:val="5809E39F"/>
    <w:rsid w:val="59E13848"/>
    <w:rsid w:val="5A2AD8F7"/>
    <w:rsid w:val="5C514BC0"/>
    <w:rsid w:val="5C9AC2A7"/>
    <w:rsid w:val="5CA548EA"/>
    <w:rsid w:val="5DD890E3"/>
    <w:rsid w:val="5E1C846C"/>
    <w:rsid w:val="6062B4E7"/>
    <w:rsid w:val="60980ED2"/>
    <w:rsid w:val="613BAFF6"/>
    <w:rsid w:val="61796EE5"/>
    <w:rsid w:val="61978A3F"/>
    <w:rsid w:val="61A65003"/>
    <w:rsid w:val="624EC3B4"/>
    <w:rsid w:val="62EC60BA"/>
    <w:rsid w:val="62F81305"/>
    <w:rsid w:val="6362E2DC"/>
    <w:rsid w:val="639F3B2E"/>
    <w:rsid w:val="63BCEC5C"/>
    <w:rsid w:val="644641E1"/>
    <w:rsid w:val="651AF22C"/>
    <w:rsid w:val="67B74A91"/>
    <w:rsid w:val="67F8F91F"/>
    <w:rsid w:val="68783F7F"/>
    <w:rsid w:val="693B121B"/>
    <w:rsid w:val="6B8FA848"/>
    <w:rsid w:val="6C175A7C"/>
    <w:rsid w:val="6C8D0B75"/>
    <w:rsid w:val="6CF800B0"/>
    <w:rsid w:val="6D19FACF"/>
    <w:rsid w:val="6F3F24A5"/>
    <w:rsid w:val="6F6C7C48"/>
    <w:rsid w:val="6F77CA5B"/>
    <w:rsid w:val="715D4A90"/>
    <w:rsid w:val="72613494"/>
    <w:rsid w:val="769B7B11"/>
    <w:rsid w:val="76F71575"/>
    <w:rsid w:val="77F86D71"/>
    <w:rsid w:val="7884D383"/>
    <w:rsid w:val="798ABBEE"/>
    <w:rsid w:val="79D389A1"/>
    <w:rsid w:val="7B5FF1CD"/>
    <w:rsid w:val="7B7FC69D"/>
    <w:rsid w:val="7BBEBC83"/>
    <w:rsid w:val="7CA1DD34"/>
    <w:rsid w:val="7E21E14B"/>
    <w:rsid w:val="7E7E9F53"/>
    <w:rsid w:val="7ECBE324"/>
    <w:rsid w:val="7F6CCEB5"/>
    <w:rsid w:val="7FD01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1E065"/>
  <w15:docId w15:val="{0C586BB7-4ABF-45CA-BDA2-94770E17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523"/>
    <w:pPr>
      <w:spacing w:after="120"/>
      <w:jc w:val="both"/>
    </w:pPr>
    <w:rPr>
      <w:rFonts w:eastAsia="Times New Roman" w:cs="Times New Roman"/>
      <w:szCs w:val="24"/>
      <w:lang w:eastAsia="en-GB"/>
    </w:rPr>
  </w:style>
  <w:style w:type="paragraph" w:styleId="Heading1">
    <w:name w:val="heading 1"/>
    <w:basedOn w:val="Default"/>
    <w:link w:val="Heading1Char"/>
    <w:uiPriority w:val="1"/>
    <w:qFormat/>
    <w:rsid w:val="000A460A"/>
    <w:pPr>
      <w:numPr>
        <w:numId w:val="10"/>
      </w:numPr>
      <w:autoSpaceDE/>
      <w:autoSpaceDN/>
      <w:adjustRightInd/>
      <w:spacing w:before="73" w:after="120" w:line="360" w:lineRule="auto"/>
      <w:jc w:val="both"/>
      <w:outlineLvl w:val="0"/>
    </w:pPr>
    <w:rPr>
      <w:rFonts w:ascii="Aptos" w:eastAsia="Georgia" w:hAnsi="Aptos" w:cstheme="minorBidi"/>
      <w:b/>
      <w:bCs/>
      <w:color w:val="auto"/>
      <w:sz w:val="28"/>
      <w:lang w:eastAsia="en-US"/>
    </w:rPr>
  </w:style>
  <w:style w:type="paragraph" w:styleId="Heading2">
    <w:name w:val="heading 2"/>
    <w:basedOn w:val="Default"/>
    <w:link w:val="Heading2Char"/>
    <w:uiPriority w:val="1"/>
    <w:qFormat/>
    <w:rsid w:val="004B3893"/>
    <w:pPr>
      <w:numPr>
        <w:ilvl w:val="1"/>
        <w:numId w:val="10"/>
      </w:numPr>
      <w:spacing w:before="120" w:after="120"/>
      <w:jc w:val="both"/>
      <w:outlineLvl w:val="1"/>
    </w:pPr>
    <w:rPr>
      <w:rFonts w:ascii="Aptos" w:hAnsi="Aptos" w:cstheme="minorHAnsi"/>
      <w:b/>
      <w:color w:val="auto"/>
    </w:rPr>
  </w:style>
  <w:style w:type="paragraph" w:styleId="Heading3">
    <w:name w:val="heading 3"/>
    <w:basedOn w:val="ListParagraph"/>
    <w:link w:val="Heading3Char"/>
    <w:uiPriority w:val="1"/>
    <w:qFormat/>
    <w:rsid w:val="00646F3F"/>
    <w:pPr>
      <w:numPr>
        <w:ilvl w:val="2"/>
        <w:numId w:val="10"/>
      </w:numPr>
      <w:spacing w:line="360" w:lineRule="auto"/>
      <w:outlineLvl w:val="2"/>
    </w:pPr>
    <w:rPr>
      <w:b/>
    </w:rPr>
  </w:style>
  <w:style w:type="paragraph" w:styleId="Heading4">
    <w:name w:val="heading 4"/>
    <w:basedOn w:val="Normal"/>
    <w:next w:val="Normal"/>
    <w:link w:val="Heading4Char"/>
    <w:uiPriority w:val="9"/>
    <w:unhideWhenUsed/>
    <w:qFormat/>
    <w:rsid w:val="003B20FA"/>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0950B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266C04"/>
    <w:rPr>
      <w:szCs w:val="20"/>
      <w:lang w:val="it-IT"/>
    </w:rPr>
  </w:style>
  <w:style w:type="character" w:customStyle="1" w:styleId="FootnoteTextChar">
    <w:name w:val="Footnote Text Char"/>
    <w:basedOn w:val="DefaultParagraphFont"/>
    <w:link w:val="FootnoteText"/>
    <w:rsid w:val="00266C04"/>
    <w:rPr>
      <w:rFonts w:ascii="Times New Roman" w:eastAsia="Times New Roman" w:hAnsi="Times New Roman" w:cs="Times New Roman"/>
      <w:sz w:val="24"/>
      <w:szCs w:val="20"/>
      <w:lang w:val="it-IT" w:eastAsia="en-GB"/>
    </w:rPr>
  </w:style>
  <w:style w:type="character" w:styleId="FootnoteReference">
    <w:name w:val="footnote reference"/>
    <w:basedOn w:val="DefaultParagraphFont"/>
    <w:rsid w:val="00266C04"/>
    <w:rPr>
      <w:vertAlign w:val="superscript"/>
    </w:rPr>
  </w:style>
  <w:style w:type="paragraph" w:styleId="Header">
    <w:name w:val="header"/>
    <w:basedOn w:val="Normal"/>
    <w:link w:val="HeaderChar"/>
    <w:uiPriority w:val="99"/>
    <w:rsid w:val="00266C04"/>
    <w:pPr>
      <w:tabs>
        <w:tab w:val="center" w:pos="4680"/>
        <w:tab w:val="right" w:pos="9360"/>
      </w:tabs>
    </w:pPr>
  </w:style>
  <w:style w:type="character" w:customStyle="1" w:styleId="HeaderChar">
    <w:name w:val="Header Char"/>
    <w:basedOn w:val="DefaultParagraphFont"/>
    <w:link w:val="Header"/>
    <w:uiPriority w:val="99"/>
    <w:rsid w:val="00266C04"/>
    <w:rPr>
      <w:rFonts w:ascii="Times New Roman" w:eastAsia="Times New Roman" w:hAnsi="Times New Roman" w:cs="Times New Roman"/>
      <w:sz w:val="24"/>
      <w:szCs w:val="24"/>
      <w:lang w:eastAsia="en-GB"/>
    </w:rPr>
  </w:style>
  <w:style w:type="table" w:styleId="TableGrid">
    <w:name w:val="Table Grid"/>
    <w:basedOn w:val="TableNormal"/>
    <w:uiPriority w:val="59"/>
    <w:rsid w:val="00266C0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Default"/>
    <w:uiPriority w:val="34"/>
    <w:qFormat/>
    <w:rsid w:val="003B20FA"/>
    <w:pPr>
      <w:jc w:val="both"/>
    </w:pPr>
    <w:rPr>
      <w:rFonts w:ascii="Aptos" w:hAnsi="Aptos" w:cstheme="minorHAnsi"/>
      <w:color w:val="auto"/>
      <w:sz w:val="22"/>
    </w:rPr>
  </w:style>
  <w:style w:type="paragraph" w:customStyle="1" w:styleId="Default">
    <w:name w:val="Default"/>
    <w:rsid w:val="00266C0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ESA-Logo2">
    <w:name w:val="ESA-Logo2"/>
    <w:basedOn w:val="Normal"/>
    <w:rsid w:val="00266C04"/>
    <w:pPr>
      <w:spacing w:before="447" w:after="360"/>
      <w:jc w:val="right"/>
    </w:pPr>
    <w:rPr>
      <w:rFonts w:ascii="Georgia" w:hAnsi="Georgia"/>
      <w:lang w:eastAsia="en-US"/>
    </w:rPr>
  </w:style>
  <w:style w:type="paragraph" w:styleId="Footer">
    <w:name w:val="footer"/>
    <w:basedOn w:val="Normal"/>
    <w:link w:val="FooterChar"/>
    <w:uiPriority w:val="99"/>
    <w:unhideWhenUsed/>
    <w:rsid w:val="00266C04"/>
    <w:pPr>
      <w:tabs>
        <w:tab w:val="center" w:pos="4680"/>
        <w:tab w:val="right" w:pos="9360"/>
      </w:tabs>
    </w:pPr>
  </w:style>
  <w:style w:type="character" w:customStyle="1" w:styleId="FooterChar">
    <w:name w:val="Footer Char"/>
    <w:basedOn w:val="DefaultParagraphFont"/>
    <w:link w:val="Footer"/>
    <w:uiPriority w:val="99"/>
    <w:rsid w:val="00266C04"/>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266C04"/>
    <w:rPr>
      <w:color w:val="0000FF"/>
      <w:u w:val="single"/>
    </w:rPr>
  </w:style>
  <w:style w:type="paragraph" w:customStyle="1" w:styleId="ESA-Classification">
    <w:name w:val="ESA-Classification"/>
    <w:basedOn w:val="Normal"/>
    <w:next w:val="Normal"/>
    <w:rsid w:val="00266C04"/>
    <w:pPr>
      <w:framePr w:wrap="around" w:vAnchor="text" w:hAnchor="text" w:y="1"/>
      <w:spacing w:line="240" w:lineRule="exact"/>
    </w:pPr>
    <w:rPr>
      <w:rFonts w:ascii="NotesEsa" w:hAnsi="NotesEsa"/>
      <w:sz w:val="16"/>
      <w:lang w:val="en-US"/>
    </w:rPr>
  </w:style>
  <w:style w:type="character" w:customStyle="1" w:styleId="st">
    <w:name w:val="st"/>
    <w:basedOn w:val="DefaultParagraphFont"/>
    <w:rsid w:val="00266C04"/>
  </w:style>
  <w:style w:type="paragraph" w:customStyle="1" w:styleId="BodytextJustified">
    <w:name w:val="Body text Justified"/>
    <w:basedOn w:val="Normal"/>
    <w:link w:val="BodytextJustifiedChar"/>
    <w:rsid w:val="00266C04"/>
    <w:rPr>
      <w:rFonts w:ascii="Georgia" w:hAnsi="Georgia"/>
      <w:szCs w:val="20"/>
      <w:lang w:eastAsia="en-US"/>
    </w:rPr>
  </w:style>
  <w:style w:type="character" w:customStyle="1" w:styleId="BodytextJustifiedChar">
    <w:name w:val="Body text Justified Char"/>
    <w:link w:val="BodytextJustified"/>
    <w:rsid w:val="00266C04"/>
    <w:rPr>
      <w:rFonts w:ascii="Georgia" w:eastAsia="Times New Roman" w:hAnsi="Georgia" w:cs="Times New Roman"/>
      <w:sz w:val="24"/>
      <w:szCs w:val="20"/>
    </w:rPr>
  </w:style>
  <w:style w:type="paragraph" w:styleId="BalloonText">
    <w:name w:val="Balloon Text"/>
    <w:basedOn w:val="Normal"/>
    <w:link w:val="BalloonTextChar"/>
    <w:uiPriority w:val="99"/>
    <w:semiHidden/>
    <w:unhideWhenUsed/>
    <w:rsid w:val="0065662B"/>
    <w:rPr>
      <w:rFonts w:ascii="Tahoma" w:hAnsi="Tahoma" w:cs="Tahoma"/>
      <w:sz w:val="16"/>
      <w:szCs w:val="16"/>
    </w:rPr>
  </w:style>
  <w:style w:type="character" w:customStyle="1" w:styleId="BalloonTextChar">
    <w:name w:val="Balloon Text Char"/>
    <w:basedOn w:val="DefaultParagraphFont"/>
    <w:link w:val="BalloonText"/>
    <w:uiPriority w:val="99"/>
    <w:semiHidden/>
    <w:rsid w:val="0065662B"/>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6F759C"/>
    <w:rPr>
      <w:sz w:val="16"/>
      <w:szCs w:val="16"/>
    </w:rPr>
  </w:style>
  <w:style w:type="paragraph" w:styleId="CommentText">
    <w:name w:val="annotation text"/>
    <w:basedOn w:val="Normal"/>
    <w:link w:val="CommentTextChar"/>
    <w:uiPriority w:val="99"/>
    <w:unhideWhenUsed/>
    <w:rsid w:val="006F759C"/>
    <w:rPr>
      <w:sz w:val="20"/>
      <w:szCs w:val="20"/>
    </w:rPr>
  </w:style>
  <w:style w:type="character" w:customStyle="1" w:styleId="CommentTextChar">
    <w:name w:val="Comment Text Char"/>
    <w:basedOn w:val="DefaultParagraphFont"/>
    <w:link w:val="CommentText"/>
    <w:uiPriority w:val="99"/>
    <w:rsid w:val="006F759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F759C"/>
    <w:rPr>
      <w:b/>
      <w:bCs/>
    </w:rPr>
  </w:style>
  <w:style w:type="character" w:customStyle="1" w:styleId="CommentSubjectChar">
    <w:name w:val="Comment Subject Char"/>
    <w:basedOn w:val="CommentTextChar"/>
    <w:link w:val="CommentSubject"/>
    <w:uiPriority w:val="99"/>
    <w:semiHidden/>
    <w:rsid w:val="006F759C"/>
    <w:rPr>
      <w:rFonts w:ascii="Times New Roman" w:eastAsia="Times New Roman" w:hAnsi="Times New Roman" w:cs="Times New Roman"/>
      <w:b/>
      <w:bCs/>
      <w:sz w:val="20"/>
      <w:szCs w:val="20"/>
      <w:lang w:eastAsia="en-GB"/>
    </w:rPr>
  </w:style>
  <w:style w:type="character" w:customStyle="1" w:styleId="Heading1Char">
    <w:name w:val="Heading 1 Char"/>
    <w:basedOn w:val="DefaultParagraphFont"/>
    <w:link w:val="Heading1"/>
    <w:uiPriority w:val="1"/>
    <w:rsid w:val="000A460A"/>
    <w:rPr>
      <w:rFonts w:ascii="Aptos" w:eastAsia="Georgia" w:hAnsi="Aptos"/>
      <w:b/>
      <w:bCs/>
      <w:sz w:val="28"/>
      <w:szCs w:val="24"/>
    </w:rPr>
  </w:style>
  <w:style w:type="character" w:customStyle="1" w:styleId="Heading2Char">
    <w:name w:val="Heading 2 Char"/>
    <w:basedOn w:val="DefaultParagraphFont"/>
    <w:link w:val="Heading2"/>
    <w:uiPriority w:val="1"/>
    <w:rsid w:val="004B3893"/>
    <w:rPr>
      <w:rFonts w:ascii="Aptos" w:eastAsia="Times New Roman" w:hAnsi="Aptos" w:cstheme="minorHAnsi"/>
      <w:b/>
      <w:sz w:val="24"/>
      <w:szCs w:val="24"/>
      <w:lang w:eastAsia="en-GB"/>
    </w:rPr>
  </w:style>
  <w:style w:type="character" w:customStyle="1" w:styleId="Heading3Char">
    <w:name w:val="Heading 3 Char"/>
    <w:basedOn w:val="DefaultParagraphFont"/>
    <w:link w:val="Heading3"/>
    <w:uiPriority w:val="1"/>
    <w:rsid w:val="00646F3F"/>
    <w:rPr>
      <w:rFonts w:ascii="Aptos" w:eastAsia="Times New Roman" w:hAnsi="Aptos" w:cstheme="minorHAnsi"/>
      <w:b/>
      <w:szCs w:val="24"/>
      <w:lang w:eastAsia="en-GB"/>
    </w:rPr>
  </w:style>
  <w:style w:type="paragraph" w:styleId="BodyText">
    <w:name w:val="Body Text"/>
    <w:basedOn w:val="Normal"/>
    <w:link w:val="BodyTextChar"/>
    <w:uiPriority w:val="1"/>
    <w:qFormat/>
    <w:rsid w:val="0034387E"/>
    <w:pPr>
      <w:widowControl w:val="0"/>
      <w:ind w:left="820"/>
    </w:pPr>
    <w:rPr>
      <w:rFonts w:ascii="Georgia" w:eastAsia="Georgia" w:hAnsi="Georgia" w:cstheme="minorBidi"/>
      <w:i/>
      <w:lang w:val="en-US" w:eastAsia="en-US"/>
    </w:rPr>
  </w:style>
  <w:style w:type="character" w:customStyle="1" w:styleId="BodyTextChar">
    <w:name w:val="Body Text Char"/>
    <w:basedOn w:val="DefaultParagraphFont"/>
    <w:link w:val="BodyText"/>
    <w:uiPriority w:val="1"/>
    <w:rsid w:val="0034387E"/>
    <w:rPr>
      <w:rFonts w:ascii="Georgia" w:eastAsia="Georgia" w:hAnsi="Georgia"/>
      <w:i/>
      <w:sz w:val="24"/>
      <w:szCs w:val="24"/>
      <w:lang w:val="en-US"/>
    </w:rPr>
  </w:style>
  <w:style w:type="paragraph" w:customStyle="1" w:styleId="TableParagraph">
    <w:name w:val="Table Paragraph"/>
    <w:basedOn w:val="Normal"/>
    <w:uiPriority w:val="1"/>
    <w:qFormat/>
    <w:rsid w:val="0034387E"/>
    <w:pPr>
      <w:widowControl w:val="0"/>
    </w:pPr>
    <w:rPr>
      <w:rFonts w:eastAsiaTheme="minorHAnsi" w:cstheme="minorBidi"/>
      <w:szCs w:val="22"/>
      <w:lang w:val="en-US" w:eastAsia="en-US"/>
    </w:rPr>
  </w:style>
  <w:style w:type="paragraph" w:styleId="EndnoteText">
    <w:name w:val="endnote text"/>
    <w:basedOn w:val="Normal"/>
    <w:link w:val="EndnoteTextChar"/>
    <w:uiPriority w:val="99"/>
    <w:semiHidden/>
    <w:unhideWhenUsed/>
    <w:rsid w:val="00171D25"/>
    <w:rPr>
      <w:sz w:val="20"/>
      <w:szCs w:val="20"/>
    </w:rPr>
  </w:style>
  <w:style w:type="character" w:customStyle="1" w:styleId="EndnoteTextChar">
    <w:name w:val="Endnote Text Char"/>
    <w:basedOn w:val="DefaultParagraphFont"/>
    <w:link w:val="EndnoteText"/>
    <w:uiPriority w:val="99"/>
    <w:semiHidden/>
    <w:rsid w:val="00171D25"/>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71D25"/>
    <w:rPr>
      <w:vertAlign w:val="superscript"/>
    </w:rPr>
  </w:style>
  <w:style w:type="character" w:styleId="FollowedHyperlink">
    <w:name w:val="FollowedHyperlink"/>
    <w:basedOn w:val="DefaultParagraphFont"/>
    <w:uiPriority w:val="99"/>
    <w:semiHidden/>
    <w:unhideWhenUsed/>
    <w:rsid w:val="00BE6668"/>
    <w:rPr>
      <w:color w:val="800080" w:themeColor="followedHyperlink"/>
      <w:u w:val="single"/>
    </w:rPr>
  </w:style>
  <w:style w:type="character" w:customStyle="1" w:styleId="Heading4Char">
    <w:name w:val="Heading 4 Char"/>
    <w:basedOn w:val="DefaultParagraphFont"/>
    <w:link w:val="Heading4"/>
    <w:uiPriority w:val="9"/>
    <w:rsid w:val="003B20FA"/>
    <w:rPr>
      <w:rFonts w:ascii="Aptos" w:eastAsiaTheme="majorEastAsia" w:hAnsi="Aptos" w:cstheme="majorBidi"/>
      <w:i/>
      <w:iCs/>
      <w:szCs w:val="24"/>
      <w:lang w:eastAsia="en-GB"/>
    </w:rPr>
  </w:style>
  <w:style w:type="table" w:customStyle="1" w:styleId="TableGrid1">
    <w:name w:val="Table Grid1"/>
    <w:basedOn w:val="TableNormal"/>
    <w:next w:val="TableGrid"/>
    <w:uiPriority w:val="59"/>
    <w:rsid w:val="00D3060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754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qFormat/>
    <w:rsid w:val="00A050F7"/>
    <w:pPr>
      <w:numPr>
        <w:numId w:val="0"/>
      </w:numPr>
      <w:autoSpaceDE w:val="0"/>
      <w:autoSpaceDN w:val="0"/>
      <w:adjustRightInd w:val="0"/>
      <w:spacing w:before="0" w:after="0" w:line="240" w:lineRule="auto"/>
      <w:jc w:val="center"/>
      <w:outlineLvl w:val="9"/>
    </w:pPr>
    <w:rPr>
      <w:rFonts w:eastAsiaTheme="minorHAnsi" w:cstheme="minorHAnsi"/>
      <w:bCs w:val="0"/>
      <w:u w:val="single"/>
      <w:lang w:eastAsia="it-IT"/>
    </w:rPr>
  </w:style>
  <w:style w:type="character" w:customStyle="1" w:styleId="TitleChar">
    <w:name w:val="Title Char"/>
    <w:basedOn w:val="DefaultParagraphFont"/>
    <w:link w:val="Title"/>
    <w:uiPriority w:val="10"/>
    <w:rsid w:val="00A050F7"/>
    <w:rPr>
      <w:rFonts w:cstheme="minorHAnsi"/>
      <w:b/>
      <w:sz w:val="24"/>
      <w:szCs w:val="24"/>
      <w:u w:val="single"/>
      <w:lang w:eastAsia="it-IT"/>
    </w:rPr>
  </w:style>
  <w:style w:type="paragraph" w:styleId="TOCHeading">
    <w:name w:val="TOC Heading"/>
    <w:basedOn w:val="Heading1"/>
    <w:next w:val="Normal"/>
    <w:uiPriority w:val="39"/>
    <w:unhideWhenUsed/>
    <w:qFormat/>
    <w:rsid w:val="00903DC9"/>
    <w:pPr>
      <w:keepNext/>
      <w:keepLines/>
      <w:widowControl/>
      <w:numPr>
        <w:numId w:val="0"/>
      </w:numPr>
      <w:spacing w:before="240" w:after="0" w:line="259" w:lineRule="auto"/>
      <w:jc w:val="left"/>
      <w:outlineLvl w:val="9"/>
    </w:pPr>
    <w:rPr>
      <w:rFonts w:eastAsiaTheme="majorEastAsia" w:cstheme="minorHAnsi"/>
      <w:bCs w:val="0"/>
      <w:caps/>
      <w:lang w:val="en-US"/>
    </w:rPr>
  </w:style>
  <w:style w:type="paragraph" w:styleId="TOC1">
    <w:name w:val="toc 1"/>
    <w:basedOn w:val="Normal"/>
    <w:next w:val="Normal"/>
    <w:autoRedefine/>
    <w:uiPriority w:val="39"/>
    <w:unhideWhenUsed/>
    <w:rsid w:val="008F506E"/>
    <w:pPr>
      <w:spacing w:after="100"/>
    </w:pPr>
  </w:style>
  <w:style w:type="paragraph" w:styleId="TOC2">
    <w:name w:val="toc 2"/>
    <w:basedOn w:val="Normal"/>
    <w:next w:val="Normal"/>
    <w:autoRedefine/>
    <w:uiPriority w:val="39"/>
    <w:unhideWhenUsed/>
    <w:rsid w:val="008F506E"/>
    <w:pPr>
      <w:spacing w:after="100"/>
      <w:ind w:left="240"/>
    </w:pPr>
  </w:style>
  <w:style w:type="paragraph" w:styleId="TOC3">
    <w:name w:val="toc 3"/>
    <w:basedOn w:val="Normal"/>
    <w:next w:val="Normal"/>
    <w:autoRedefine/>
    <w:uiPriority w:val="39"/>
    <w:unhideWhenUsed/>
    <w:rsid w:val="008F506E"/>
    <w:pPr>
      <w:spacing w:after="100"/>
      <w:ind w:left="480"/>
    </w:pPr>
  </w:style>
  <w:style w:type="paragraph" w:styleId="Caption">
    <w:name w:val="caption"/>
    <w:basedOn w:val="Normal"/>
    <w:next w:val="Normal"/>
    <w:link w:val="CaptionChar"/>
    <w:uiPriority w:val="35"/>
    <w:unhideWhenUsed/>
    <w:qFormat/>
    <w:rsid w:val="00B62586"/>
    <w:pPr>
      <w:widowControl w:val="0"/>
      <w:spacing w:before="60" w:after="60"/>
      <w:ind w:right="108"/>
    </w:pPr>
    <w:rPr>
      <w:rFonts w:eastAsia="Georgia" w:cs="Arial"/>
      <w:i/>
      <w:iCs/>
      <w:color w:val="1F497D" w:themeColor="text2"/>
      <w:sz w:val="16"/>
      <w:szCs w:val="18"/>
      <w:lang w:eastAsia="en-US"/>
    </w:rPr>
  </w:style>
  <w:style w:type="paragraph" w:customStyle="1" w:styleId="Images">
    <w:name w:val="Images"/>
    <w:basedOn w:val="Normal"/>
    <w:link w:val="ImagesChar"/>
    <w:qFormat/>
    <w:rsid w:val="00784C3F"/>
    <w:pPr>
      <w:keepNext/>
      <w:spacing w:after="0" w:line="240" w:lineRule="auto"/>
      <w:jc w:val="center"/>
    </w:pPr>
    <w:rPr>
      <w:noProof/>
    </w:rPr>
  </w:style>
  <w:style w:type="character" w:customStyle="1" w:styleId="ImagesChar">
    <w:name w:val="Images Char"/>
    <w:basedOn w:val="DefaultParagraphFont"/>
    <w:link w:val="Images"/>
    <w:rsid w:val="00784C3F"/>
    <w:rPr>
      <w:rFonts w:eastAsia="Times New Roman" w:cs="Times New Roman"/>
      <w:noProof/>
      <w:szCs w:val="24"/>
      <w:lang w:eastAsia="en-GB"/>
    </w:rPr>
  </w:style>
  <w:style w:type="character" w:styleId="IntenseEmphasis">
    <w:name w:val="Intense Emphasis"/>
    <w:basedOn w:val="DefaultParagraphFont"/>
    <w:uiPriority w:val="21"/>
    <w:qFormat/>
    <w:rsid w:val="005364D3"/>
    <w:rPr>
      <w:i/>
      <w:iCs/>
      <w:color w:val="4F81BD" w:themeColor="accent1"/>
    </w:rPr>
  </w:style>
  <w:style w:type="paragraph" w:styleId="Quote">
    <w:name w:val="Quote"/>
    <w:basedOn w:val="Normal"/>
    <w:next w:val="Normal"/>
    <w:link w:val="QuoteChar"/>
    <w:uiPriority w:val="29"/>
    <w:qFormat/>
    <w:rsid w:val="00964CBF"/>
    <w:pPr>
      <w:spacing w:before="200" w:after="160"/>
      <w:ind w:left="454" w:right="454"/>
    </w:pPr>
    <w:rPr>
      <w:i/>
      <w:iCs/>
      <w:color w:val="404040" w:themeColor="text1" w:themeTint="BF"/>
    </w:rPr>
  </w:style>
  <w:style w:type="character" w:customStyle="1" w:styleId="QuoteChar">
    <w:name w:val="Quote Char"/>
    <w:basedOn w:val="DefaultParagraphFont"/>
    <w:link w:val="Quote"/>
    <w:uiPriority w:val="29"/>
    <w:rsid w:val="00964CBF"/>
    <w:rPr>
      <w:rFonts w:eastAsia="Times New Roman" w:cs="Times New Roman"/>
      <w:i/>
      <w:iCs/>
      <w:color w:val="404040" w:themeColor="text1" w:themeTint="BF"/>
      <w:szCs w:val="24"/>
      <w:lang w:eastAsia="en-GB"/>
    </w:rPr>
  </w:style>
  <w:style w:type="paragraph" w:styleId="NoSpacing">
    <w:name w:val="No Spacing"/>
    <w:link w:val="NoSpacingChar"/>
    <w:uiPriority w:val="1"/>
    <w:qFormat/>
    <w:rsid w:val="007E03D1"/>
    <w:pPr>
      <w:spacing w:after="0" w:line="240" w:lineRule="auto"/>
      <w:jc w:val="both"/>
    </w:pPr>
    <w:rPr>
      <w:rFonts w:eastAsia="Times New Roman" w:cs="Times New Roman"/>
      <w:szCs w:val="24"/>
      <w:lang w:eastAsia="en-GB"/>
    </w:rPr>
  </w:style>
  <w:style w:type="character" w:customStyle="1" w:styleId="fontstyle01">
    <w:name w:val="fontstyle01"/>
    <w:basedOn w:val="DefaultParagraphFont"/>
    <w:rsid w:val="00315417"/>
    <w:rPr>
      <w:rFonts w:ascii="Calibri" w:hAnsi="Calibri" w:cs="Calibri" w:hint="default"/>
      <w:b w:val="0"/>
      <w:bCs w:val="0"/>
      <w:i w:val="0"/>
      <w:iCs w:val="0"/>
      <w:color w:val="000000"/>
      <w:sz w:val="22"/>
      <w:szCs w:val="22"/>
    </w:rPr>
  </w:style>
  <w:style w:type="character" w:customStyle="1" w:styleId="normaltextrun">
    <w:name w:val="normaltextrun"/>
    <w:basedOn w:val="DefaultParagraphFont"/>
    <w:rsid w:val="001935DF"/>
  </w:style>
  <w:style w:type="character" w:customStyle="1" w:styleId="eop">
    <w:name w:val="eop"/>
    <w:basedOn w:val="DefaultParagraphFont"/>
    <w:rsid w:val="001935DF"/>
  </w:style>
  <w:style w:type="character" w:styleId="UnresolvedMention">
    <w:name w:val="Unresolved Mention"/>
    <w:basedOn w:val="DefaultParagraphFont"/>
    <w:uiPriority w:val="99"/>
    <w:unhideWhenUsed/>
    <w:rsid w:val="007269BB"/>
    <w:rPr>
      <w:color w:val="605E5C"/>
      <w:shd w:val="clear" w:color="auto" w:fill="E1DFDD"/>
    </w:rPr>
  </w:style>
  <w:style w:type="character" w:styleId="Mention">
    <w:name w:val="Mention"/>
    <w:basedOn w:val="DefaultParagraphFont"/>
    <w:uiPriority w:val="99"/>
    <w:unhideWhenUsed/>
    <w:rsid w:val="007269BB"/>
    <w:rPr>
      <w:color w:val="2B579A"/>
      <w:shd w:val="clear" w:color="auto" w:fill="E1DFDD"/>
    </w:rPr>
  </w:style>
  <w:style w:type="paragraph" w:styleId="Revision">
    <w:name w:val="Revision"/>
    <w:hidden/>
    <w:uiPriority w:val="99"/>
    <w:semiHidden/>
    <w:rsid w:val="003C7FDE"/>
    <w:pPr>
      <w:spacing w:after="0" w:line="240" w:lineRule="auto"/>
    </w:pPr>
    <w:rPr>
      <w:rFonts w:eastAsia="Times New Roman" w:cs="Times New Roman"/>
      <w:szCs w:val="24"/>
      <w:lang w:eastAsia="en-GB"/>
    </w:rPr>
  </w:style>
  <w:style w:type="character" w:customStyle="1" w:styleId="NoSpacingChar">
    <w:name w:val="No Spacing Char"/>
    <w:basedOn w:val="DefaultParagraphFont"/>
    <w:link w:val="NoSpacing"/>
    <w:uiPriority w:val="1"/>
    <w:rsid w:val="0062021D"/>
    <w:rPr>
      <w:rFonts w:eastAsia="Times New Roman" w:cs="Times New Roman"/>
      <w:szCs w:val="24"/>
      <w:lang w:eastAsia="en-GB"/>
    </w:rPr>
  </w:style>
  <w:style w:type="character" w:customStyle="1" w:styleId="CaptionChar">
    <w:name w:val="Caption Char"/>
    <w:basedOn w:val="DefaultParagraphFont"/>
    <w:link w:val="Caption"/>
    <w:uiPriority w:val="35"/>
    <w:rsid w:val="00C376B3"/>
    <w:rPr>
      <w:rFonts w:eastAsia="Georgia" w:cs="Arial"/>
      <w:i/>
      <w:iCs/>
      <w:color w:val="1F497D" w:themeColor="text2"/>
      <w:sz w:val="16"/>
      <w:szCs w:val="18"/>
    </w:rPr>
  </w:style>
  <w:style w:type="paragraph" w:styleId="NormalWeb">
    <w:name w:val="Normal (Web)"/>
    <w:basedOn w:val="Normal"/>
    <w:uiPriority w:val="99"/>
    <w:unhideWhenUsed/>
    <w:rsid w:val="0029546F"/>
    <w:pPr>
      <w:spacing w:before="100" w:beforeAutospacing="1" w:after="100" w:afterAutospacing="1" w:line="240" w:lineRule="auto"/>
      <w:jc w:val="left"/>
    </w:pPr>
    <w:rPr>
      <w:rFonts w:ascii="Times New Roman" w:hAnsi="Times New Roman"/>
      <w:sz w:val="24"/>
      <w:lang w:val="en-IE" w:eastAsia="en-IE"/>
    </w:rPr>
  </w:style>
  <w:style w:type="character" w:customStyle="1" w:styleId="Heading5Char">
    <w:name w:val="Heading 5 Char"/>
    <w:basedOn w:val="DefaultParagraphFont"/>
    <w:link w:val="Heading5"/>
    <w:uiPriority w:val="9"/>
    <w:semiHidden/>
    <w:rsid w:val="000950BD"/>
    <w:rPr>
      <w:rFonts w:asciiTheme="majorHAnsi" w:eastAsiaTheme="majorEastAsia" w:hAnsiTheme="majorHAnsi" w:cstheme="majorBidi"/>
      <w:color w:val="365F91" w:themeColor="accent1" w:themeShade="BF"/>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58966">
      <w:bodyDiv w:val="1"/>
      <w:marLeft w:val="0"/>
      <w:marRight w:val="0"/>
      <w:marTop w:val="0"/>
      <w:marBottom w:val="0"/>
      <w:divBdr>
        <w:top w:val="none" w:sz="0" w:space="0" w:color="auto"/>
        <w:left w:val="none" w:sz="0" w:space="0" w:color="auto"/>
        <w:bottom w:val="none" w:sz="0" w:space="0" w:color="auto"/>
        <w:right w:val="none" w:sz="0" w:space="0" w:color="auto"/>
      </w:divBdr>
    </w:div>
    <w:div w:id="154340730">
      <w:bodyDiv w:val="1"/>
      <w:marLeft w:val="0"/>
      <w:marRight w:val="0"/>
      <w:marTop w:val="0"/>
      <w:marBottom w:val="0"/>
      <w:divBdr>
        <w:top w:val="none" w:sz="0" w:space="0" w:color="auto"/>
        <w:left w:val="none" w:sz="0" w:space="0" w:color="auto"/>
        <w:bottom w:val="none" w:sz="0" w:space="0" w:color="auto"/>
        <w:right w:val="none" w:sz="0" w:space="0" w:color="auto"/>
      </w:divBdr>
    </w:div>
    <w:div w:id="297761875">
      <w:bodyDiv w:val="1"/>
      <w:marLeft w:val="0"/>
      <w:marRight w:val="0"/>
      <w:marTop w:val="0"/>
      <w:marBottom w:val="0"/>
      <w:divBdr>
        <w:top w:val="none" w:sz="0" w:space="0" w:color="auto"/>
        <w:left w:val="none" w:sz="0" w:space="0" w:color="auto"/>
        <w:bottom w:val="none" w:sz="0" w:space="0" w:color="auto"/>
        <w:right w:val="none" w:sz="0" w:space="0" w:color="auto"/>
      </w:divBdr>
    </w:div>
    <w:div w:id="328292211">
      <w:bodyDiv w:val="1"/>
      <w:marLeft w:val="0"/>
      <w:marRight w:val="0"/>
      <w:marTop w:val="0"/>
      <w:marBottom w:val="0"/>
      <w:divBdr>
        <w:top w:val="none" w:sz="0" w:space="0" w:color="auto"/>
        <w:left w:val="none" w:sz="0" w:space="0" w:color="auto"/>
        <w:bottom w:val="none" w:sz="0" w:space="0" w:color="auto"/>
        <w:right w:val="none" w:sz="0" w:space="0" w:color="auto"/>
      </w:divBdr>
    </w:div>
    <w:div w:id="411123796">
      <w:bodyDiv w:val="1"/>
      <w:marLeft w:val="0"/>
      <w:marRight w:val="0"/>
      <w:marTop w:val="0"/>
      <w:marBottom w:val="0"/>
      <w:divBdr>
        <w:top w:val="none" w:sz="0" w:space="0" w:color="auto"/>
        <w:left w:val="none" w:sz="0" w:space="0" w:color="auto"/>
        <w:bottom w:val="none" w:sz="0" w:space="0" w:color="auto"/>
        <w:right w:val="none" w:sz="0" w:space="0" w:color="auto"/>
      </w:divBdr>
    </w:div>
    <w:div w:id="455220482">
      <w:bodyDiv w:val="1"/>
      <w:marLeft w:val="0"/>
      <w:marRight w:val="0"/>
      <w:marTop w:val="0"/>
      <w:marBottom w:val="0"/>
      <w:divBdr>
        <w:top w:val="none" w:sz="0" w:space="0" w:color="auto"/>
        <w:left w:val="none" w:sz="0" w:space="0" w:color="auto"/>
        <w:bottom w:val="none" w:sz="0" w:space="0" w:color="auto"/>
        <w:right w:val="none" w:sz="0" w:space="0" w:color="auto"/>
      </w:divBdr>
    </w:div>
    <w:div w:id="475881005">
      <w:bodyDiv w:val="1"/>
      <w:marLeft w:val="0"/>
      <w:marRight w:val="0"/>
      <w:marTop w:val="0"/>
      <w:marBottom w:val="0"/>
      <w:divBdr>
        <w:top w:val="none" w:sz="0" w:space="0" w:color="auto"/>
        <w:left w:val="none" w:sz="0" w:space="0" w:color="auto"/>
        <w:bottom w:val="none" w:sz="0" w:space="0" w:color="auto"/>
        <w:right w:val="none" w:sz="0" w:space="0" w:color="auto"/>
      </w:divBdr>
      <w:divsChild>
        <w:div w:id="213320097">
          <w:marLeft w:val="0"/>
          <w:marRight w:val="0"/>
          <w:marTop w:val="0"/>
          <w:marBottom w:val="0"/>
          <w:divBdr>
            <w:top w:val="none" w:sz="0" w:space="0" w:color="auto"/>
            <w:left w:val="none" w:sz="0" w:space="0" w:color="auto"/>
            <w:bottom w:val="none" w:sz="0" w:space="0" w:color="auto"/>
            <w:right w:val="none" w:sz="0" w:space="0" w:color="auto"/>
          </w:divBdr>
          <w:divsChild>
            <w:div w:id="1585458736">
              <w:marLeft w:val="0"/>
              <w:marRight w:val="0"/>
              <w:marTop w:val="0"/>
              <w:marBottom w:val="0"/>
              <w:divBdr>
                <w:top w:val="none" w:sz="0" w:space="0" w:color="auto"/>
                <w:left w:val="none" w:sz="0" w:space="0" w:color="auto"/>
                <w:bottom w:val="none" w:sz="0" w:space="0" w:color="auto"/>
                <w:right w:val="none" w:sz="0" w:space="0" w:color="auto"/>
              </w:divBdr>
            </w:div>
            <w:div w:id="2048480169">
              <w:marLeft w:val="0"/>
              <w:marRight w:val="0"/>
              <w:marTop w:val="0"/>
              <w:marBottom w:val="0"/>
              <w:divBdr>
                <w:top w:val="none" w:sz="0" w:space="0" w:color="auto"/>
                <w:left w:val="none" w:sz="0" w:space="0" w:color="auto"/>
                <w:bottom w:val="none" w:sz="0" w:space="0" w:color="auto"/>
                <w:right w:val="none" w:sz="0" w:space="0" w:color="auto"/>
              </w:divBdr>
            </w:div>
          </w:divsChild>
        </w:div>
        <w:div w:id="463164107">
          <w:marLeft w:val="0"/>
          <w:marRight w:val="0"/>
          <w:marTop w:val="0"/>
          <w:marBottom w:val="0"/>
          <w:divBdr>
            <w:top w:val="none" w:sz="0" w:space="0" w:color="auto"/>
            <w:left w:val="none" w:sz="0" w:space="0" w:color="auto"/>
            <w:bottom w:val="none" w:sz="0" w:space="0" w:color="auto"/>
            <w:right w:val="none" w:sz="0" w:space="0" w:color="auto"/>
          </w:divBdr>
          <w:divsChild>
            <w:div w:id="259071314">
              <w:marLeft w:val="0"/>
              <w:marRight w:val="0"/>
              <w:marTop w:val="0"/>
              <w:marBottom w:val="0"/>
              <w:divBdr>
                <w:top w:val="none" w:sz="0" w:space="0" w:color="auto"/>
                <w:left w:val="none" w:sz="0" w:space="0" w:color="auto"/>
                <w:bottom w:val="none" w:sz="0" w:space="0" w:color="auto"/>
                <w:right w:val="none" w:sz="0" w:space="0" w:color="auto"/>
              </w:divBdr>
            </w:div>
            <w:div w:id="1149712028">
              <w:marLeft w:val="0"/>
              <w:marRight w:val="0"/>
              <w:marTop w:val="0"/>
              <w:marBottom w:val="0"/>
              <w:divBdr>
                <w:top w:val="none" w:sz="0" w:space="0" w:color="auto"/>
                <w:left w:val="none" w:sz="0" w:space="0" w:color="auto"/>
                <w:bottom w:val="none" w:sz="0" w:space="0" w:color="auto"/>
                <w:right w:val="none" w:sz="0" w:space="0" w:color="auto"/>
              </w:divBdr>
            </w:div>
            <w:div w:id="1553345970">
              <w:marLeft w:val="0"/>
              <w:marRight w:val="0"/>
              <w:marTop w:val="0"/>
              <w:marBottom w:val="0"/>
              <w:divBdr>
                <w:top w:val="none" w:sz="0" w:space="0" w:color="auto"/>
                <w:left w:val="none" w:sz="0" w:space="0" w:color="auto"/>
                <w:bottom w:val="none" w:sz="0" w:space="0" w:color="auto"/>
                <w:right w:val="none" w:sz="0" w:space="0" w:color="auto"/>
              </w:divBdr>
            </w:div>
            <w:div w:id="1637179175">
              <w:marLeft w:val="0"/>
              <w:marRight w:val="0"/>
              <w:marTop w:val="0"/>
              <w:marBottom w:val="0"/>
              <w:divBdr>
                <w:top w:val="none" w:sz="0" w:space="0" w:color="auto"/>
                <w:left w:val="none" w:sz="0" w:space="0" w:color="auto"/>
                <w:bottom w:val="none" w:sz="0" w:space="0" w:color="auto"/>
                <w:right w:val="none" w:sz="0" w:space="0" w:color="auto"/>
              </w:divBdr>
            </w:div>
            <w:div w:id="1852142869">
              <w:marLeft w:val="0"/>
              <w:marRight w:val="0"/>
              <w:marTop w:val="0"/>
              <w:marBottom w:val="0"/>
              <w:divBdr>
                <w:top w:val="none" w:sz="0" w:space="0" w:color="auto"/>
                <w:left w:val="none" w:sz="0" w:space="0" w:color="auto"/>
                <w:bottom w:val="none" w:sz="0" w:space="0" w:color="auto"/>
                <w:right w:val="none" w:sz="0" w:space="0" w:color="auto"/>
              </w:divBdr>
            </w:div>
          </w:divsChild>
        </w:div>
        <w:div w:id="734742954">
          <w:marLeft w:val="0"/>
          <w:marRight w:val="0"/>
          <w:marTop w:val="0"/>
          <w:marBottom w:val="0"/>
          <w:divBdr>
            <w:top w:val="none" w:sz="0" w:space="0" w:color="auto"/>
            <w:left w:val="none" w:sz="0" w:space="0" w:color="auto"/>
            <w:bottom w:val="none" w:sz="0" w:space="0" w:color="auto"/>
            <w:right w:val="none" w:sz="0" w:space="0" w:color="auto"/>
          </w:divBdr>
          <w:divsChild>
            <w:div w:id="478545398">
              <w:marLeft w:val="0"/>
              <w:marRight w:val="0"/>
              <w:marTop w:val="0"/>
              <w:marBottom w:val="0"/>
              <w:divBdr>
                <w:top w:val="none" w:sz="0" w:space="0" w:color="auto"/>
                <w:left w:val="none" w:sz="0" w:space="0" w:color="auto"/>
                <w:bottom w:val="none" w:sz="0" w:space="0" w:color="auto"/>
                <w:right w:val="none" w:sz="0" w:space="0" w:color="auto"/>
              </w:divBdr>
            </w:div>
            <w:div w:id="871958843">
              <w:marLeft w:val="0"/>
              <w:marRight w:val="0"/>
              <w:marTop w:val="0"/>
              <w:marBottom w:val="0"/>
              <w:divBdr>
                <w:top w:val="none" w:sz="0" w:space="0" w:color="auto"/>
                <w:left w:val="none" w:sz="0" w:space="0" w:color="auto"/>
                <w:bottom w:val="none" w:sz="0" w:space="0" w:color="auto"/>
                <w:right w:val="none" w:sz="0" w:space="0" w:color="auto"/>
              </w:divBdr>
            </w:div>
            <w:div w:id="1061369364">
              <w:marLeft w:val="0"/>
              <w:marRight w:val="0"/>
              <w:marTop w:val="0"/>
              <w:marBottom w:val="0"/>
              <w:divBdr>
                <w:top w:val="none" w:sz="0" w:space="0" w:color="auto"/>
                <w:left w:val="none" w:sz="0" w:space="0" w:color="auto"/>
                <w:bottom w:val="none" w:sz="0" w:space="0" w:color="auto"/>
                <w:right w:val="none" w:sz="0" w:space="0" w:color="auto"/>
              </w:divBdr>
            </w:div>
            <w:div w:id="2011525053">
              <w:marLeft w:val="0"/>
              <w:marRight w:val="0"/>
              <w:marTop w:val="0"/>
              <w:marBottom w:val="0"/>
              <w:divBdr>
                <w:top w:val="none" w:sz="0" w:space="0" w:color="auto"/>
                <w:left w:val="none" w:sz="0" w:space="0" w:color="auto"/>
                <w:bottom w:val="none" w:sz="0" w:space="0" w:color="auto"/>
                <w:right w:val="none" w:sz="0" w:space="0" w:color="auto"/>
              </w:divBdr>
            </w:div>
          </w:divsChild>
        </w:div>
        <w:div w:id="1062755038">
          <w:marLeft w:val="0"/>
          <w:marRight w:val="0"/>
          <w:marTop w:val="0"/>
          <w:marBottom w:val="0"/>
          <w:divBdr>
            <w:top w:val="none" w:sz="0" w:space="0" w:color="auto"/>
            <w:left w:val="none" w:sz="0" w:space="0" w:color="auto"/>
            <w:bottom w:val="none" w:sz="0" w:space="0" w:color="auto"/>
            <w:right w:val="none" w:sz="0" w:space="0" w:color="auto"/>
          </w:divBdr>
          <w:divsChild>
            <w:div w:id="710148274">
              <w:marLeft w:val="0"/>
              <w:marRight w:val="0"/>
              <w:marTop w:val="0"/>
              <w:marBottom w:val="0"/>
              <w:divBdr>
                <w:top w:val="none" w:sz="0" w:space="0" w:color="auto"/>
                <w:left w:val="none" w:sz="0" w:space="0" w:color="auto"/>
                <w:bottom w:val="none" w:sz="0" w:space="0" w:color="auto"/>
                <w:right w:val="none" w:sz="0" w:space="0" w:color="auto"/>
              </w:divBdr>
            </w:div>
            <w:div w:id="850265974">
              <w:marLeft w:val="0"/>
              <w:marRight w:val="0"/>
              <w:marTop w:val="0"/>
              <w:marBottom w:val="0"/>
              <w:divBdr>
                <w:top w:val="none" w:sz="0" w:space="0" w:color="auto"/>
                <w:left w:val="none" w:sz="0" w:space="0" w:color="auto"/>
                <w:bottom w:val="none" w:sz="0" w:space="0" w:color="auto"/>
                <w:right w:val="none" w:sz="0" w:space="0" w:color="auto"/>
              </w:divBdr>
            </w:div>
            <w:div w:id="1232160213">
              <w:marLeft w:val="0"/>
              <w:marRight w:val="0"/>
              <w:marTop w:val="0"/>
              <w:marBottom w:val="0"/>
              <w:divBdr>
                <w:top w:val="none" w:sz="0" w:space="0" w:color="auto"/>
                <w:left w:val="none" w:sz="0" w:space="0" w:color="auto"/>
                <w:bottom w:val="none" w:sz="0" w:space="0" w:color="auto"/>
                <w:right w:val="none" w:sz="0" w:space="0" w:color="auto"/>
              </w:divBdr>
            </w:div>
            <w:div w:id="2042777105">
              <w:marLeft w:val="0"/>
              <w:marRight w:val="0"/>
              <w:marTop w:val="0"/>
              <w:marBottom w:val="0"/>
              <w:divBdr>
                <w:top w:val="none" w:sz="0" w:space="0" w:color="auto"/>
                <w:left w:val="none" w:sz="0" w:space="0" w:color="auto"/>
                <w:bottom w:val="none" w:sz="0" w:space="0" w:color="auto"/>
                <w:right w:val="none" w:sz="0" w:space="0" w:color="auto"/>
              </w:divBdr>
            </w:div>
            <w:div w:id="2102680976">
              <w:marLeft w:val="0"/>
              <w:marRight w:val="0"/>
              <w:marTop w:val="0"/>
              <w:marBottom w:val="0"/>
              <w:divBdr>
                <w:top w:val="none" w:sz="0" w:space="0" w:color="auto"/>
                <w:left w:val="none" w:sz="0" w:space="0" w:color="auto"/>
                <w:bottom w:val="none" w:sz="0" w:space="0" w:color="auto"/>
                <w:right w:val="none" w:sz="0" w:space="0" w:color="auto"/>
              </w:divBdr>
            </w:div>
          </w:divsChild>
        </w:div>
        <w:div w:id="1392650474">
          <w:marLeft w:val="0"/>
          <w:marRight w:val="0"/>
          <w:marTop w:val="0"/>
          <w:marBottom w:val="0"/>
          <w:divBdr>
            <w:top w:val="none" w:sz="0" w:space="0" w:color="auto"/>
            <w:left w:val="none" w:sz="0" w:space="0" w:color="auto"/>
            <w:bottom w:val="none" w:sz="0" w:space="0" w:color="auto"/>
            <w:right w:val="none" w:sz="0" w:space="0" w:color="auto"/>
          </w:divBdr>
          <w:divsChild>
            <w:div w:id="303973949">
              <w:marLeft w:val="0"/>
              <w:marRight w:val="0"/>
              <w:marTop w:val="0"/>
              <w:marBottom w:val="0"/>
              <w:divBdr>
                <w:top w:val="none" w:sz="0" w:space="0" w:color="auto"/>
                <w:left w:val="none" w:sz="0" w:space="0" w:color="auto"/>
                <w:bottom w:val="none" w:sz="0" w:space="0" w:color="auto"/>
                <w:right w:val="none" w:sz="0" w:space="0" w:color="auto"/>
              </w:divBdr>
            </w:div>
            <w:div w:id="521481458">
              <w:marLeft w:val="0"/>
              <w:marRight w:val="0"/>
              <w:marTop w:val="0"/>
              <w:marBottom w:val="0"/>
              <w:divBdr>
                <w:top w:val="none" w:sz="0" w:space="0" w:color="auto"/>
                <w:left w:val="none" w:sz="0" w:space="0" w:color="auto"/>
                <w:bottom w:val="none" w:sz="0" w:space="0" w:color="auto"/>
                <w:right w:val="none" w:sz="0" w:space="0" w:color="auto"/>
              </w:divBdr>
            </w:div>
            <w:div w:id="1737585045">
              <w:marLeft w:val="0"/>
              <w:marRight w:val="0"/>
              <w:marTop w:val="0"/>
              <w:marBottom w:val="0"/>
              <w:divBdr>
                <w:top w:val="none" w:sz="0" w:space="0" w:color="auto"/>
                <w:left w:val="none" w:sz="0" w:space="0" w:color="auto"/>
                <w:bottom w:val="none" w:sz="0" w:space="0" w:color="auto"/>
                <w:right w:val="none" w:sz="0" w:space="0" w:color="auto"/>
              </w:divBdr>
            </w:div>
            <w:div w:id="17755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80763">
      <w:bodyDiv w:val="1"/>
      <w:marLeft w:val="0"/>
      <w:marRight w:val="0"/>
      <w:marTop w:val="0"/>
      <w:marBottom w:val="0"/>
      <w:divBdr>
        <w:top w:val="none" w:sz="0" w:space="0" w:color="auto"/>
        <w:left w:val="none" w:sz="0" w:space="0" w:color="auto"/>
        <w:bottom w:val="none" w:sz="0" w:space="0" w:color="auto"/>
        <w:right w:val="none" w:sz="0" w:space="0" w:color="auto"/>
      </w:divBdr>
    </w:div>
    <w:div w:id="522323868">
      <w:bodyDiv w:val="1"/>
      <w:marLeft w:val="0"/>
      <w:marRight w:val="0"/>
      <w:marTop w:val="0"/>
      <w:marBottom w:val="0"/>
      <w:divBdr>
        <w:top w:val="none" w:sz="0" w:space="0" w:color="auto"/>
        <w:left w:val="none" w:sz="0" w:space="0" w:color="auto"/>
        <w:bottom w:val="none" w:sz="0" w:space="0" w:color="auto"/>
        <w:right w:val="none" w:sz="0" w:space="0" w:color="auto"/>
      </w:divBdr>
    </w:div>
    <w:div w:id="557321002">
      <w:bodyDiv w:val="1"/>
      <w:marLeft w:val="0"/>
      <w:marRight w:val="0"/>
      <w:marTop w:val="0"/>
      <w:marBottom w:val="0"/>
      <w:divBdr>
        <w:top w:val="none" w:sz="0" w:space="0" w:color="auto"/>
        <w:left w:val="none" w:sz="0" w:space="0" w:color="auto"/>
        <w:bottom w:val="none" w:sz="0" w:space="0" w:color="auto"/>
        <w:right w:val="none" w:sz="0" w:space="0" w:color="auto"/>
      </w:divBdr>
    </w:div>
    <w:div w:id="753671309">
      <w:bodyDiv w:val="1"/>
      <w:marLeft w:val="0"/>
      <w:marRight w:val="0"/>
      <w:marTop w:val="0"/>
      <w:marBottom w:val="0"/>
      <w:divBdr>
        <w:top w:val="none" w:sz="0" w:space="0" w:color="auto"/>
        <w:left w:val="none" w:sz="0" w:space="0" w:color="auto"/>
        <w:bottom w:val="none" w:sz="0" w:space="0" w:color="auto"/>
        <w:right w:val="none" w:sz="0" w:space="0" w:color="auto"/>
      </w:divBdr>
    </w:div>
    <w:div w:id="759526642">
      <w:bodyDiv w:val="1"/>
      <w:marLeft w:val="0"/>
      <w:marRight w:val="0"/>
      <w:marTop w:val="0"/>
      <w:marBottom w:val="0"/>
      <w:divBdr>
        <w:top w:val="none" w:sz="0" w:space="0" w:color="auto"/>
        <w:left w:val="none" w:sz="0" w:space="0" w:color="auto"/>
        <w:bottom w:val="none" w:sz="0" w:space="0" w:color="auto"/>
        <w:right w:val="none" w:sz="0" w:space="0" w:color="auto"/>
      </w:divBdr>
    </w:div>
    <w:div w:id="1008941025">
      <w:bodyDiv w:val="1"/>
      <w:marLeft w:val="0"/>
      <w:marRight w:val="0"/>
      <w:marTop w:val="0"/>
      <w:marBottom w:val="0"/>
      <w:divBdr>
        <w:top w:val="none" w:sz="0" w:space="0" w:color="auto"/>
        <w:left w:val="none" w:sz="0" w:space="0" w:color="auto"/>
        <w:bottom w:val="none" w:sz="0" w:space="0" w:color="auto"/>
        <w:right w:val="none" w:sz="0" w:space="0" w:color="auto"/>
      </w:divBdr>
    </w:div>
    <w:div w:id="1048605131">
      <w:bodyDiv w:val="1"/>
      <w:marLeft w:val="0"/>
      <w:marRight w:val="0"/>
      <w:marTop w:val="0"/>
      <w:marBottom w:val="0"/>
      <w:divBdr>
        <w:top w:val="none" w:sz="0" w:space="0" w:color="auto"/>
        <w:left w:val="none" w:sz="0" w:space="0" w:color="auto"/>
        <w:bottom w:val="none" w:sz="0" w:space="0" w:color="auto"/>
        <w:right w:val="none" w:sz="0" w:space="0" w:color="auto"/>
      </w:divBdr>
    </w:div>
    <w:div w:id="1112745829">
      <w:bodyDiv w:val="1"/>
      <w:marLeft w:val="0"/>
      <w:marRight w:val="0"/>
      <w:marTop w:val="0"/>
      <w:marBottom w:val="0"/>
      <w:divBdr>
        <w:top w:val="none" w:sz="0" w:space="0" w:color="auto"/>
        <w:left w:val="none" w:sz="0" w:space="0" w:color="auto"/>
        <w:bottom w:val="none" w:sz="0" w:space="0" w:color="auto"/>
        <w:right w:val="none" w:sz="0" w:space="0" w:color="auto"/>
      </w:divBdr>
    </w:div>
    <w:div w:id="1120608791">
      <w:bodyDiv w:val="1"/>
      <w:marLeft w:val="0"/>
      <w:marRight w:val="0"/>
      <w:marTop w:val="0"/>
      <w:marBottom w:val="0"/>
      <w:divBdr>
        <w:top w:val="none" w:sz="0" w:space="0" w:color="auto"/>
        <w:left w:val="none" w:sz="0" w:space="0" w:color="auto"/>
        <w:bottom w:val="none" w:sz="0" w:space="0" w:color="auto"/>
        <w:right w:val="none" w:sz="0" w:space="0" w:color="auto"/>
      </w:divBdr>
    </w:div>
    <w:div w:id="1145702938">
      <w:bodyDiv w:val="1"/>
      <w:marLeft w:val="0"/>
      <w:marRight w:val="0"/>
      <w:marTop w:val="0"/>
      <w:marBottom w:val="0"/>
      <w:divBdr>
        <w:top w:val="none" w:sz="0" w:space="0" w:color="auto"/>
        <w:left w:val="none" w:sz="0" w:space="0" w:color="auto"/>
        <w:bottom w:val="none" w:sz="0" w:space="0" w:color="auto"/>
        <w:right w:val="none" w:sz="0" w:space="0" w:color="auto"/>
      </w:divBdr>
    </w:div>
    <w:div w:id="1186409538">
      <w:bodyDiv w:val="1"/>
      <w:marLeft w:val="0"/>
      <w:marRight w:val="0"/>
      <w:marTop w:val="0"/>
      <w:marBottom w:val="0"/>
      <w:divBdr>
        <w:top w:val="none" w:sz="0" w:space="0" w:color="auto"/>
        <w:left w:val="none" w:sz="0" w:space="0" w:color="auto"/>
        <w:bottom w:val="none" w:sz="0" w:space="0" w:color="auto"/>
        <w:right w:val="none" w:sz="0" w:space="0" w:color="auto"/>
      </w:divBdr>
    </w:div>
    <w:div w:id="1230652195">
      <w:bodyDiv w:val="1"/>
      <w:marLeft w:val="0"/>
      <w:marRight w:val="0"/>
      <w:marTop w:val="0"/>
      <w:marBottom w:val="0"/>
      <w:divBdr>
        <w:top w:val="none" w:sz="0" w:space="0" w:color="auto"/>
        <w:left w:val="none" w:sz="0" w:space="0" w:color="auto"/>
        <w:bottom w:val="none" w:sz="0" w:space="0" w:color="auto"/>
        <w:right w:val="none" w:sz="0" w:space="0" w:color="auto"/>
      </w:divBdr>
    </w:div>
    <w:div w:id="1403870251">
      <w:bodyDiv w:val="1"/>
      <w:marLeft w:val="0"/>
      <w:marRight w:val="0"/>
      <w:marTop w:val="0"/>
      <w:marBottom w:val="0"/>
      <w:divBdr>
        <w:top w:val="none" w:sz="0" w:space="0" w:color="auto"/>
        <w:left w:val="none" w:sz="0" w:space="0" w:color="auto"/>
        <w:bottom w:val="none" w:sz="0" w:space="0" w:color="auto"/>
        <w:right w:val="none" w:sz="0" w:space="0" w:color="auto"/>
      </w:divBdr>
    </w:div>
    <w:div w:id="1650206942">
      <w:bodyDiv w:val="1"/>
      <w:marLeft w:val="0"/>
      <w:marRight w:val="0"/>
      <w:marTop w:val="0"/>
      <w:marBottom w:val="0"/>
      <w:divBdr>
        <w:top w:val="none" w:sz="0" w:space="0" w:color="auto"/>
        <w:left w:val="none" w:sz="0" w:space="0" w:color="auto"/>
        <w:bottom w:val="none" w:sz="0" w:space="0" w:color="auto"/>
        <w:right w:val="none" w:sz="0" w:space="0" w:color="auto"/>
      </w:divBdr>
    </w:div>
    <w:div w:id="1779594448">
      <w:bodyDiv w:val="1"/>
      <w:marLeft w:val="0"/>
      <w:marRight w:val="0"/>
      <w:marTop w:val="0"/>
      <w:marBottom w:val="0"/>
      <w:divBdr>
        <w:top w:val="none" w:sz="0" w:space="0" w:color="auto"/>
        <w:left w:val="none" w:sz="0" w:space="0" w:color="auto"/>
        <w:bottom w:val="none" w:sz="0" w:space="0" w:color="auto"/>
        <w:right w:val="none" w:sz="0" w:space="0" w:color="auto"/>
      </w:divBdr>
    </w:div>
    <w:div w:id="1829395953">
      <w:bodyDiv w:val="1"/>
      <w:marLeft w:val="0"/>
      <w:marRight w:val="0"/>
      <w:marTop w:val="0"/>
      <w:marBottom w:val="0"/>
      <w:divBdr>
        <w:top w:val="none" w:sz="0" w:space="0" w:color="auto"/>
        <w:left w:val="none" w:sz="0" w:space="0" w:color="auto"/>
        <w:bottom w:val="none" w:sz="0" w:space="0" w:color="auto"/>
        <w:right w:val="none" w:sz="0" w:space="0" w:color="auto"/>
      </w:divBdr>
    </w:div>
    <w:div w:id="1844122864">
      <w:bodyDiv w:val="1"/>
      <w:marLeft w:val="0"/>
      <w:marRight w:val="0"/>
      <w:marTop w:val="0"/>
      <w:marBottom w:val="0"/>
      <w:divBdr>
        <w:top w:val="none" w:sz="0" w:space="0" w:color="auto"/>
        <w:left w:val="none" w:sz="0" w:space="0" w:color="auto"/>
        <w:bottom w:val="none" w:sz="0" w:space="0" w:color="auto"/>
        <w:right w:val="none" w:sz="0" w:space="0" w:color="auto"/>
      </w:divBdr>
    </w:div>
    <w:div w:id="1887645892">
      <w:bodyDiv w:val="1"/>
      <w:marLeft w:val="0"/>
      <w:marRight w:val="0"/>
      <w:marTop w:val="0"/>
      <w:marBottom w:val="0"/>
      <w:divBdr>
        <w:top w:val="none" w:sz="0" w:space="0" w:color="auto"/>
        <w:left w:val="none" w:sz="0" w:space="0" w:color="auto"/>
        <w:bottom w:val="none" w:sz="0" w:space="0" w:color="auto"/>
        <w:right w:val="none" w:sz="0" w:space="0" w:color="auto"/>
      </w:divBdr>
    </w:div>
    <w:div w:id="1999115437">
      <w:bodyDiv w:val="1"/>
      <w:marLeft w:val="0"/>
      <w:marRight w:val="0"/>
      <w:marTop w:val="0"/>
      <w:marBottom w:val="0"/>
      <w:divBdr>
        <w:top w:val="none" w:sz="0" w:space="0" w:color="auto"/>
        <w:left w:val="none" w:sz="0" w:space="0" w:color="auto"/>
        <w:bottom w:val="none" w:sz="0" w:space="0" w:color="auto"/>
        <w:right w:val="none" w:sz="0" w:space="0" w:color="auto"/>
      </w:divBdr>
    </w:div>
    <w:div w:id="1999186221">
      <w:bodyDiv w:val="1"/>
      <w:marLeft w:val="0"/>
      <w:marRight w:val="0"/>
      <w:marTop w:val="0"/>
      <w:marBottom w:val="0"/>
      <w:divBdr>
        <w:top w:val="none" w:sz="0" w:space="0" w:color="auto"/>
        <w:left w:val="none" w:sz="0" w:space="0" w:color="auto"/>
        <w:bottom w:val="none" w:sz="0" w:space="0" w:color="auto"/>
        <w:right w:val="none" w:sz="0" w:space="0" w:color="auto"/>
      </w:divBdr>
    </w:div>
    <w:div w:id="2109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9FE62DD5B2452BA0B98327F7403224"/>
        <w:category>
          <w:name w:val="General"/>
          <w:gallery w:val="placeholder"/>
        </w:category>
        <w:types>
          <w:type w:val="bbPlcHdr"/>
        </w:types>
        <w:behaviors>
          <w:behavior w:val="content"/>
        </w:behaviors>
        <w:guid w:val="{3EA367FF-7767-41E3-A8FF-25E7C024DA74}"/>
      </w:docPartPr>
      <w:docPartBody>
        <w:p w:rsidR="005249CE" w:rsidRDefault="00E95D29" w:rsidP="00E95D29">
          <w:pPr>
            <w:pStyle w:val="459FE62DD5B2452BA0B98327F7403224"/>
          </w:pPr>
          <w:r>
            <w:rPr>
              <w:color w:val="0F4761" w:themeColor="accent1" w:themeShade="BF"/>
            </w:rPr>
            <w:t>[Company name]</w:t>
          </w:r>
        </w:p>
      </w:docPartBody>
    </w:docPart>
    <w:docPart>
      <w:docPartPr>
        <w:name w:val="608CF129E52C4B36A35D453CD9D131FE"/>
        <w:category>
          <w:name w:val="General"/>
          <w:gallery w:val="placeholder"/>
        </w:category>
        <w:types>
          <w:type w:val="bbPlcHdr"/>
        </w:types>
        <w:behaviors>
          <w:behavior w:val="content"/>
        </w:behaviors>
        <w:guid w:val="{4D93E9C7-7FA6-4BE0-9D5D-C5B405A1BDFF}"/>
      </w:docPartPr>
      <w:docPartBody>
        <w:p w:rsidR="005249CE" w:rsidRDefault="00E95D29" w:rsidP="00E95D29">
          <w:pPr>
            <w:pStyle w:val="608CF129E52C4B36A35D453CD9D131FE"/>
          </w:pPr>
          <w:r>
            <w:rPr>
              <w:rFonts w:asciiTheme="majorHAnsi" w:eastAsiaTheme="majorEastAsia" w:hAnsiTheme="majorHAnsi" w:cstheme="majorBidi"/>
              <w:color w:val="156082" w:themeColor="accent1"/>
              <w:sz w:val="88"/>
              <w:szCs w:val="88"/>
            </w:rPr>
            <w:t>[Document title]</w:t>
          </w:r>
        </w:p>
      </w:docPartBody>
    </w:docPart>
    <w:docPart>
      <w:docPartPr>
        <w:name w:val="570B08196D4944F29015902B116828D2"/>
        <w:category>
          <w:name w:val="General"/>
          <w:gallery w:val="placeholder"/>
        </w:category>
        <w:types>
          <w:type w:val="bbPlcHdr"/>
        </w:types>
        <w:behaviors>
          <w:behavior w:val="content"/>
        </w:behaviors>
        <w:guid w:val="{114C035D-64AB-43F0-BFDF-8508E9FD056A}"/>
      </w:docPartPr>
      <w:docPartBody>
        <w:p w:rsidR="005249CE" w:rsidRDefault="00E95D29" w:rsidP="00E95D29">
          <w:pPr>
            <w:pStyle w:val="570B08196D4944F29015902B116828D2"/>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esEsa">
    <w:altName w:val="Calibri"/>
    <w:charset w:val="00"/>
    <w:family w:val="auto"/>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EE2"/>
    <w:rsid w:val="000E4ED0"/>
    <w:rsid w:val="00185B16"/>
    <w:rsid w:val="00216B29"/>
    <w:rsid w:val="002A2372"/>
    <w:rsid w:val="002D79A9"/>
    <w:rsid w:val="005249CE"/>
    <w:rsid w:val="00572B6A"/>
    <w:rsid w:val="005836A3"/>
    <w:rsid w:val="005A0FD1"/>
    <w:rsid w:val="006437ED"/>
    <w:rsid w:val="0072695A"/>
    <w:rsid w:val="007C42CE"/>
    <w:rsid w:val="008545D8"/>
    <w:rsid w:val="00903EE2"/>
    <w:rsid w:val="00983D96"/>
    <w:rsid w:val="00BA09D9"/>
    <w:rsid w:val="00D02E5D"/>
    <w:rsid w:val="00D31E4B"/>
    <w:rsid w:val="00E95D29"/>
    <w:rsid w:val="00F04215"/>
    <w:rsid w:val="00F36D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9FE62DD5B2452BA0B98327F7403224">
    <w:name w:val="459FE62DD5B2452BA0B98327F7403224"/>
    <w:rsid w:val="00E95D29"/>
    <w:pPr>
      <w:spacing w:line="278" w:lineRule="auto"/>
    </w:pPr>
    <w:rPr>
      <w:kern w:val="2"/>
      <w:sz w:val="24"/>
      <w:szCs w:val="24"/>
      <w14:ligatures w14:val="standardContextual"/>
    </w:rPr>
  </w:style>
  <w:style w:type="paragraph" w:customStyle="1" w:styleId="608CF129E52C4B36A35D453CD9D131FE">
    <w:name w:val="608CF129E52C4B36A35D453CD9D131FE"/>
    <w:rsid w:val="00E95D29"/>
    <w:pPr>
      <w:spacing w:line="278" w:lineRule="auto"/>
    </w:pPr>
    <w:rPr>
      <w:kern w:val="2"/>
      <w:sz w:val="24"/>
      <w:szCs w:val="24"/>
      <w14:ligatures w14:val="standardContextual"/>
    </w:rPr>
  </w:style>
  <w:style w:type="paragraph" w:customStyle="1" w:styleId="570B08196D4944F29015902B116828D2">
    <w:name w:val="570B08196D4944F29015902B116828D2"/>
    <w:rsid w:val="00E95D2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e782f646-affb-4e9b-8448-0fb37f5da9bd" xsi:nil="true"/>
    <Notes0 xmlns="e782f646-affb-4e9b-8448-0fb37f5da9bd" xsi:nil="true"/>
    <TaxCatchAll xmlns="7ce97680-ac6c-459f-9ce2-b43f4dbabc73" xsi:nil="true"/>
    <lcf76f155ced4ddcb4097134ff3c332f xmlns="e782f646-affb-4e9b-8448-0fb37f5da9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05328EA2CD6F458F77C7A651B9E733" ma:contentTypeVersion="20" ma:contentTypeDescription="Create a new document." ma:contentTypeScope="" ma:versionID="caaafb8d7e72d0709869dbf986e33b7f">
  <xsd:schema xmlns:xsd="http://www.w3.org/2001/XMLSchema" xmlns:xs="http://www.w3.org/2001/XMLSchema" xmlns:p="http://schemas.microsoft.com/office/2006/metadata/properties" xmlns:ns2="e782f646-affb-4e9b-8448-0fb37f5da9bd" xmlns:ns3="7ce97680-ac6c-459f-9ce2-b43f4dbabc73" targetNamespace="http://schemas.microsoft.com/office/2006/metadata/properties" ma:root="true" ma:fieldsID="1d39c5a03c05634a71399d81f33ce96a" ns2:_="" ns3:_="">
    <xsd:import namespace="e782f646-affb-4e9b-8448-0fb37f5da9bd"/>
    <xsd:import namespace="7ce97680-ac6c-459f-9ce2-b43f4dbabc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Notes0" minOccurs="0"/>
                <xsd:element ref="ns2:Comment"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2f646-affb-4e9b-8448-0fb37f5da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20" nillable="true" ma:displayName="Notes" ma:internalName="Notes0">
      <xsd:simpleType>
        <xsd:restriction base="dms:Note">
          <xsd:maxLength value="255"/>
        </xsd:restriction>
      </xsd:simpleType>
    </xsd:element>
    <xsd:element name="Comment" ma:index="21" nillable="true" ma:displayName="Comment" ma:description="General Explanatory Note" ma:format="Dropdown" ma:internalName="Comment">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6c7e206-0393-4b5f-85c5-7cc7c64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97680-ac6c-459f-9ce2-b43f4dbabc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adf4633-7db7-4a98-9ab1-ceedfe189281}" ma:internalName="TaxCatchAll" ma:showField="CatchAllData" ma:web="7ce97680-ac6c-459f-9ce2-b43f4dbabc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38E70-0EDB-4198-A662-FD563760581F}">
  <ds:schemaRefs>
    <ds:schemaRef ds:uri="http://schemas.microsoft.com/office/2006/metadata/properties"/>
    <ds:schemaRef ds:uri="http://schemas.microsoft.com/office/infopath/2007/PartnerControls"/>
    <ds:schemaRef ds:uri="e782f646-affb-4e9b-8448-0fb37f5da9bd"/>
    <ds:schemaRef ds:uri="7ce97680-ac6c-459f-9ce2-b43f4dbabc73"/>
  </ds:schemaRefs>
</ds:datastoreItem>
</file>

<file path=customXml/itemProps2.xml><?xml version="1.0" encoding="utf-8"?>
<ds:datastoreItem xmlns:ds="http://schemas.openxmlformats.org/officeDocument/2006/customXml" ds:itemID="{6CF18C1C-961D-467A-AE68-5EFE43A9E4B3}">
  <ds:schemaRefs>
    <ds:schemaRef ds:uri="http://schemas.microsoft.com/sharepoint/v3/contenttype/forms"/>
  </ds:schemaRefs>
</ds:datastoreItem>
</file>

<file path=customXml/itemProps3.xml><?xml version="1.0" encoding="utf-8"?>
<ds:datastoreItem xmlns:ds="http://schemas.openxmlformats.org/officeDocument/2006/customXml" ds:itemID="{6089379C-221F-4EE4-BDBF-7B3BDD9C5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2f646-affb-4e9b-8448-0fb37f5da9bd"/>
    <ds:schemaRef ds:uri="7ce97680-ac6c-459f-9ce2-b43f4dbab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9A11DE-F65D-4D3C-AF24-C556E7AA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2729</Words>
  <Characters>15556</Characters>
  <Application>Microsoft Office Word</Application>
  <DocSecurity>0</DocSecurity>
  <Lines>129</Lines>
  <Paragraphs>36</Paragraphs>
  <ScaleCrop>false</ScaleCrop>
  <Manager>Nick Barry</Manager>
  <Company>PlasmaBound</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DeRisk – Deliverable ESR</dc:title>
  <dc:subject>Executive Summary Report</dc:subject>
  <dc:creator>nick.barry@plasmabound.com</dc:creator>
  <cp:keywords/>
  <cp:lastModifiedBy>Nick Barry</cp:lastModifiedBy>
  <cp:revision>378</cp:revision>
  <cp:lastPrinted>2021-02-02T21:27:00Z</cp:lastPrinted>
  <dcterms:created xsi:type="dcterms:W3CDTF">2021-05-26T19:29:00Z</dcterms:created>
  <dcterms:modified xsi:type="dcterms:W3CDTF">2024-07-08T13:21:00Z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0x0101001205328EA2CD6F458F77C7A651B9E733</vt:lpwstr>
  </property>
</Properties>
</file>